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0" w:type="dxa"/>
        <w:tblInd w:w="-601" w:type="dxa"/>
        <w:tblLook w:val="04A0"/>
      </w:tblPr>
      <w:tblGrid>
        <w:gridCol w:w="5387"/>
        <w:gridCol w:w="5103"/>
      </w:tblGrid>
      <w:tr w:rsidR="00671A79" w:rsidRPr="002103AD" w:rsidTr="00BC01C9">
        <w:tc>
          <w:tcPr>
            <w:tcW w:w="5387" w:type="dxa"/>
          </w:tcPr>
          <w:p w:rsidR="00671A79" w:rsidRPr="002103AD" w:rsidRDefault="00671A79" w:rsidP="00671A79">
            <w:pPr>
              <w:spacing w:after="0"/>
              <w:jc w:val="center"/>
              <w:rPr>
                <w:sz w:val="24"/>
                <w:szCs w:val="24"/>
              </w:rPr>
            </w:pPr>
            <w:r w:rsidRPr="002103AD">
              <w:rPr>
                <w:sz w:val="24"/>
                <w:szCs w:val="24"/>
              </w:rPr>
              <w:t>TCTY VẬN TẢI THỦY PETROLIMEX</w:t>
            </w:r>
          </w:p>
        </w:tc>
        <w:tc>
          <w:tcPr>
            <w:tcW w:w="5103" w:type="dxa"/>
          </w:tcPr>
          <w:p w:rsidR="00671A79" w:rsidRPr="002103AD" w:rsidRDefault="00671A79" w:rsidP="00671A79">
            <w:pPr>
              <w:spacing w:after="0"/>
              <w:jc w:val="center"/>
              <w:rPr>
                <w:sz w:val="24"/>
                <w:szCs w:val="24"/>
              </w:rPr>
            </w:pPr>
            <w:r w:rsidRPr="002103AD">
              <w:rPr>
                <w:sz w:val="24"/>
                <w:szCs w:val="24"/>
              </w:rPr>
              <w:t>CỘNG HÒA XÃ HỘI CHỦ NGHĨA VIỆT NAM</w:t>
            </w:r>
          </w:p>
        </w:tc>
      </w:tr>
      <w:tr w:rsidR="00671A79" w:rsidRPr="002103AD" w:rsidTr="00BC01C9">
        <w:trPr>
          <w:trHeight w:val="778"/>
        </w:trPr>
        <w:tc>
          <w:tcPr>
            <w:tcW w:w="5387" w:type="dxa"/>
          </w:tcPr>
          <w:p w:rsidR="00671A79" w:rsidRPr="00B64A95" w:rsidRDefault="00E8494E" w:rsidP="00671A79">
            <w:pPr>
              <w:spacing w:after="0"/>
              <w:jc w:val="center"/>
              <w:rPr>
                <w:b/>
                <w:spacing w:val="-6"/>
                <w:sz w:val="24"/>
                <w:szCs w:val="24"/>
              </w:rPr>
            </w:pPr>
            <w:r>
              <w:rPr>
                <w:rFonts w:ascii="Arial" w:eastAsia="Times New Roman" w:hAnsi="Arial"/>
                <w:b/>
                <w:bCs/>
                <w:noProof/>
                <w:spacing w:val="-6"/>
                <w:szCs w:val="24"/>
              </w:rPr>
              <w:drawing>
                <wp:anchor distT="0" distB="0" distL="114300" distR="114300" simplePos="0" relativeHeight="251659264" behindDoc="0" locked="0" layoutInCell="1" allowOverlap="0">
                  <wp:simplePos x="0" y="0"/>
                  <wp:positionH relativeFrom="column">
                    <wp:posOffset>1251585</wp:posOffset>
                  </wp:positionH>
                  <wp:positionV relativeFrom="paragraph">
                    <wp:posOffset>227330</wp:posOffset>
                  </wp:positionV>
                  <wp:extent cx="862330" cy="711835"/>
                  <wp:effectExtent l="19050" t="0" r="0" b="0"/>
                  <wp:wrapSquare wrapText="bothSides"/>
                  <wp:docPr id="5" name="Picture 2" descr="Logo Petrolimex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etrolimex_small"/>
                          <pic:cNvPicPr>
                            <a:picLocks noChangeAspect="1" noChangeArrowheads="1"/>
                          </pic:cNvPicPr>
                        </pic:nvPicPr>
                        <pic:blipFill>
                          <a:blip r:embed="rId7" cstate="print"/>
                          <a:srcRect/>
                          <a:stretch>
                            <a:fillRect/>
                          </a:stretch>
                        </pic:blipFill>
                        <pic:spPr bwMode="auto">
                          <a:xfrm>
                            <a:off x="0" y="0"/>
                            <a:ext cx="862330" cy="711835"/>
                          </a:xfrm>
                          <a:prstGeom prst="rect">
                            <a:avLst/>
                          </a:prstGeom>
                          <a:noFill/>
                          <a:ln w="9525">
                            <a:noFill/>
                            <a:miter lim="800000"/>
                            <a:headEnd/>
                            <a:tailEnd/>
                          </a:ln>
                        </pic:spPr>
                      </pic:pic>
                    </a:graphicData>
                  </a:graphic>
                </wp:anchor>
              </w:drawing>
            </w:r>
            <w:r w:rsidR="008F4A8E" w:rsidRPr="008F4A8E">
              <w:rPr>
                <w:b/>
                <w:noProof/>
                <w:spacing w:val="-6"/>
                <w:lang w:val="en-AU" w:eastAsia="en-AU"/>
              </w:rPr>
              <w:pict>
                <v:shapetype id="_x0000_t32" coordsize="21600,21600" o:spt="32" o:oned="t" path="m,l21600,21600e" filled="f">
                  <v:path arrowok="t" fillok="f" o:connecttype="none"/>
                  <o:lock v:ext="edit" shapetype="t"/>
                </v:shapetype>
                <v:shape id="_x0000_s1027" type="#_x0000_t32" style="position:absolute;left:0;text-align:left;margin-left:75.8pt;margin-top:16.75pt;width:111.5pt;height:.05pt;z-index:251657216;mso-position-horizontal-relative:text;mso-position-vertical-relative:text" o:connectortype="straight" strokeweight=".5pt"/>
              </w:pict>
            </w:r>
            <w:r w:rsidR="00FD41DB" w:rsidRPr="00B64A95">
              <w:rPr>
                <w:b/>
                <w:spacing w:val="-6"/>
                <w:sz w:val="24"/>
                <w:szCs w:val="24"/>
              </w:rPr>
              <w:t>CT</w:t>
            </w:r>
            <w:r w:rsidR="00671A79" w:rsidRPr="00B64A95">
              <w:rPr>
                <w:b/>
                <w:spacing w:val="-6"/>
                <w:sz w:val="24"/>
                <w:szCs w:val="24"/>
              </w:rPr>
              <w:t>CP VẬN TẢI VÀ DỊCH VỤ PETROLIMEX HP</w:t>
            </w:r>
          </w:p>
        </w:tc>
        <w:tc>
          <w:tcPr>
            <w:tcW w:w="5103" w:type="dxa"/>
          </w:tcPr>
          <w:p w:rsidR="00671A79" w:rsidRPr="002103AD" w:rsidRDefault="008F4A8E" w:rsidP="00671A79">
            <w:pPr>
              <w:widowControl w:val="0"/>
              <w:autoSpaceDE w:val="0"/>
              <w:autoSpaceDN w:val="0"/>
              <w:adjustRightInd w:val="0"/>
              <w:spacing w:after="0"/>
              <w:jc w:val="center"/>
              <w:rPr>
                <w:b/>
                <w:szCs w:val="26"/>
              </w:rPr>
            </w:pPr>
            <w:r w:rsidRPr="008F4A8E">
              <w:rPr>
                <w:b/>
                <w:noProof/>
                <w:szCs w:val="26"/>
                <w:lang w:val="en-AU" w:eastAsia="en-AU"/>
              </w:rPr>
              <w:pict>
                <v:shapetype id="_x0000_t202" coordsize="21600,21600" o:spt="202" path="m,l,21600r21600,l21600,xe">
                  <v:stroke joinstyle="miter"/>
                  <v:path gradientshapeok="t" o:connecttype="rect"/>
                </v:shapetype>
                <v:shape id="_x0000_s1028" type="#_x0000_t202" style="position:absolute;left:0;text-align:left;margin-left:-1.9pt;margin-top:42.8pt;width:233.5pt;height:28.95pt;z-index:251658240;mso-position-horizontal-relative:text;mso-position-vertical-relative:text" strokecolor="white">
                  <v:textbox style="mso-next-textbox:#_x0000_s1028">
                    <w:txbxContent>
                      <w:p w:rsidR="001B06BF" w:rsidRPr="005217CC" w:rsidRDefault="00CE75AA" w:rsidP="001B06BF">
                        <w:pPr>
                          <w:rPr>
                            <w:i/>
                            <w:szCs w:val="26"/>
                            <w:lang w:val="en-AU"/>
                          </w:rPr>
                        </w:pPr>
                        <w:r w:rsidRPr="005217CC">
                          <w:rPr>
                            <w:i/>
                            <w:szCs w:val="26"/>
                            <w:lang w:val="en-AU"/>
                          </w:rPr>
                          <w:t>Hả</w:t>
                        </w:r>
                        <w:r w:rsidR="002B78BD" w:rsidRPr="005217CC">
                          <w:rPr>
                            <w:i/>
                            <w:szCs w:val="26"/>
                            <w:lang w:val="en-AU"/>
                          </w:rPr>
                          <w:t xml:space="preserve">i Phòng, ngày </w:t>
                        </w:r>
                        <w:r w:rsidR="008545C0">
                          <w:rPr>
                            <w:i/>
                            <w:szCs w:val="26"/>
                            <w:lang w:val="en-AU"/>
                          </w:rPr>
                          <w:t>14</w:t>
                        </w:r>
                        <w:r w:rsidR="001B06BF" w:rsidRPr="005217CC">
                          <w:rPr>
                            <w:i/>
                            <w:szCs w:val="26"/>
                            <w:lang w:val="en-AU"/>
                          </w:rPr>
                          <w:t xml:space="preserve"> tháng </w:t>
                        </w:r>
                        <w:r w:rsidR="005217CC" w:rsidRPr="005217CC">
                          <w:rPr>
                            <w:i/>
                            <w:szCs w:val="26"/>
                            <w:lang w:val="en-AU"/>
                          </w:rPr>
                          <w:t>0</w:t>
                        </w:r>
                        <w:r w:rsidR="002D3798">
                          <w:rPr>
                            <w:i/>
                            <w:szCs w:val="26"/>
                            <w:lang w:val="en-AU"/>
                          </w:rPr>
                          <w:t>4</w:t>
                        </w:r>
                        <w:r w:rsidR="001B06BF" w:rsidRPr="005217CC">
                          <w:rPr>
                            <w:i/>
                            <w:szCs w:val="26"/>
                            <w:lang w:val="en-AU"/>
                          </w:rPr>
                          <w:t xml:space="preserve"> năm </w:t>
                        </w:r>
                        <w:r w:rsidR="00EE6A53" w:rsidRPr="005217CC">
                          <w:rPr>
                            <w:i/>
                            <w:szCs w:val="26"/>
                            <w:lang w:val="en-AU"/>
                          </w:rPr>
                          <w:t>202</w:t>
                        </w:r>
                        <w:r w:rsidR="002D3798">
                          <w:rPr>
                            <w:i/>
                            <w:szCs w:val="26"/>
                            <w:lang w:val="en-AU"/>
                          </w:rPr>
                          <w:t>1</w:t>
                        </w:r>
                        <w:r w:rsidR="005217CC" w:rsidRPr="005217CC">
                          <w:rPr>
                            <w:i/>
                            <w:szCs w:val="26"/>
                            <w:lang w:val="en-AU"/>
                          </w:rPr>
                          <w:t>.</w:t>
                        </w:r>
                      </w:p>
                    </w:txbxContent>
                  </v:textbox>
                </v:shape>
              </w:pict>
            </w:r>
            <w:r w:rsidRPr="008F4A8E">
              <w:rPr>
                <w:b/>
                <w:noProof/>
                <w:szCs w:val="26"/>
                <w:lang w:val="en-AU" w:eastAsia="en-AU"/>
              </w:rPr>
              <w:pict>
                <v:shape id="_x0000_s1026" type="#_x0000_t32" style="position:absolute;left:0;text-align:left;margin-left:49.6pt;margin-top:16.2pt;width:146.85pt;height:0;z-index:251656192;mso-position-horizontal-relative:text;mso-position-vertical-relative:text" o:connectortype="straight" strokeweight=".5pt"/>
              </w:pict>
            </w:r>
            <w:r w:rsidR="00671A79" w:rsidRPr="002103AD">
              <w:rPr>
                <w:b/>
                <w:szCs w:val="26"/>
              </w:rPr>
              <w:t>Độc lập - Tự do - Hạnh phúc</w:t>
            </w:r>
          </w:p>
        </w:tc>
      </w:tr>
    </w:tbl>
    <w:p w:rsidR="003D01E2" w:rsidRPr="002103AD" w:rsidRDefault="00792973" w:rsidP="00A6747A">
      <w:pPr>
        <w:spacing w:before="120" w:after="0" w:line="240" w:lineRule="auto"/>
        <w:jc w:val="center"/>
        <w:rPr>
          <w:b/>
          <w:sz w:val="28"/>
          <w:szCs w:val="28"/>
        </w:rPr>
      </w:pPr>
      <w:r w:rsidRPr="002103AD">
        <w:rPr>
          <w:b/>
          <w:sz w:val="28"/>
          <w:szCs w:val="28"/>
        </w:rPr>
        <w:t>BÁO CÁO</w:t>
      </w:r>
      <w:r w:rsidR="005163B0" w:rsidRPr="002103AD">
        <w:rPr>
          <w:b/>
          <w:sz w:val="28"/>
          <w:szCs w:val="28"/>
        </w:rPr>
        <w:t xml:space="preserve"> </w:t>
      </w:r>
    </w:p>
    <w:p w:rsidR="00516420" w:rsidRPr="002103AD" w:rsidRDefault="003D01E2" w:rsidP="00205C25">
      <w:pPr>
        <w:spacing w:after="0" w:line="240" w:lineRule="auto"/>
        <w:jc w:val="center"/>
        <w:rPr>
          <w:b/>
          <w:sz w:val="28"/>
          <w:szCs w:val="28"/>
        </w:rPr>
      </w:pPr>
      <w:r w:rsidRPr="002103AD">
        <w:rPr>
          <w:b/>
          <w:sz w:val="28"/>
          <w:szCs w:val="28"/>
        </w:rPr>
        <w:t>KẾT QUẢ SXKD NĂM</w:t>
      </w:r>
      <w:r w:rsidR="00CE75AA" w:rsidRPr="002103AD">
        <w:rPr>
          <w:b/>
          <w:sz w:val="28"/>
          <w:szCs w:val="28"/>
        </w:rPr>
        <w:t xml:space="preserve"> 20</w:t>
      </w:r>
      <w:r w:rsidR="002D3798">
        <w:rPr>
          <w:b/>
          <w:sz w:val="28"/>
          <w:szCs w:val="28"/>
        </w:rPr>
        <w:t>20</w:t>
      </w:r>
      <w:r w:rsidR="00CE75AA" w:rsidRPr="002103AD">
        <w:rPr>
          <w:b/>
          <w:sz w:val="28"/>
          <w:szCs w:val="28"/>
        </w:rPr>
        <w:t xml:space="preserve"> </w:t>
      </w:r>
      <w:r w:rsidRPr="002103AD">
        <w:rPr>
          <w:b/>
          <w:sz w:val="28"/>
          <w:szCs w:val="28"/>
        </w:rPr>
        <w:t>VÀ KẾ HOẠCH NĂM</w:t>
      </w:r>
      <w:r w:rsidR="001845ED" w:rsidRPr="002103AD">
        <w:rPr>
          <w:b/>
          <w:sz w:val="28"/>
          <w:szCs w:val="28"/>
        </w:rPr>
        <w:t xml:space="preserve"> </w:t>
      </w:r>
      <w:r w:rsidR="00EE6A53" w:rsidRPr="002103AD">
        <w:rPr>
          <w:b/>
          <w:sz w:val="28"/>
          <w:szCs w:val="28"/>
        </w:rPr>
        <w:t>202</w:t>
      </w:r>
      <w:r w:rsidR="002D3798">
        <w:rPr>
          <w:b/>
          <w:sz w:val="28"/>
          <w:szCs w:val="28"/>
        </w:rPr>
        <w:t>1</w:t>
      </w:r>
    </w:p>
    <w:p w:rsidR="00AA7CD2" w:rsidRPr="002103AD" w:rsidRDefault="00705E70" w:rsidP="00811DC5">
      <w:pPr>
        <w:spacing w:before="60" w:after="0"/>
        <w:jc w:val="both"/>
        <w:rPr>
          <w:b/>
          <w:szCs w:val="26"/>
        </w:rPr>
      </w:pPr>
      <w:r>
        <w:rPr>
          <w:b/>
          <w:szCs w:val="26"/>
        </w:rPr>
        <w:t xml:space="preserve"> </w:t>
      </w:r>
    </w:p>
    <w:p w:rsidR="000D61EE" w:rsidRPr="002103AD" w:rsidRDefault="006A45CB" w:rsidP="00FF0F86">
      <w:pPr>
        <w:pStyle w:val="ListParagraph"/>
        <w:spacing w:after="120" w:line="264" w:lineRule="auto"/>
        <w:ind w:left="0" w:firstLine="709"/>
        <w:contextualSpacing w:val="0"/>
        <w:jc w:val="both"/>
        <w:rPr>
          <w:i/>
          <w:szCs w:val="26"/>
        </w:rPr>
      </w:pPr>
      <w:r w:rsidRPr="002103AD">
        <w:rPr>
          <w:i/>
          <w:szCs w:val="26"/>
        </w:rPr>
        <w:t>Kính thưa Quý vị đại biểu</w:t>
      </w:r>
      <w:r w:rsidR="00D16254" w:rsidRPr="002103AD">
        <w:rPr>
          <w:i/>
          <w:szCs w:val="26"/>
        </w:rPr>
        <w:t xml:space="preserve"> và Quý vị cổ đông</w:t>
      </w:r>
      <w:r w:rsidRPr="002103AD">
        <w:rPr>
          <w:i/>
          <w:szCs w:val="26"/>
        </w:rPr>
        <w:t>!</w:t>
      </w:r>
    </w:p>
    <w:p w:rsidR="00E667B7" w:rsidRDefault="00CE75AA" w:rsidP="00FF0F86">
      <w:pPr>
        <w:pStyle w:val="ListParagraph"/>
        <w:tabs>
          <w:tab w:val="left" w:pos="1276"/>
        </w:tabs>
        <w:spacing w:after="120" w:line="264" w:lineRule="auto"/>
        <w:ind w:left="0" w:firstLine="709"/>
        <w:contextualSpacing w:val="0"/>
        <w:jc w:val="both"/>
        <w:rPr>
          <w:szCs w:val="26"/>
        </w:rPr>
      </w:pPr>
      <w:r w:rsidRPr="002103AD">
        <w:rPr>
          <w:szCs w:val="26"/>
        </w:rPr>
        <w:t>Năm 20</w:t>
      </w:r>
      <w:r w:rsidR="002D3798">
        <w:rPr>
          <w:szCs w:val="26"/>
        </w:rPr>
        <w:t xml:space="preserve">20 là một năm có nhiều khó khăn </w:t>
      </w:r>
      <w:r w:rsidR="00705E70">
        <w:rPr>
          <w:szCs w:val="26"/>
        </w:rPr>
        <w:t xml:space="preserve">và thử thách đối với Việt Nam nói chung và hoạt động sản xuất kinh doanh của Công ty nói riêng khi nền kinh tế phải đối mặt với nhiều biến động của giá dầu, sự bất ổn chính trị trên toàn cầu và đặc biệt là sự bùng phát của đại dịch Covid-19. </w:t>
      </w:r>
    </w:p>
    <w:p w:rsidR="00E667B7" w:rsidRDefault="00E667B7" w:rsidP="00FF0F86">
      <w:pPr>
        <w:pStyle w:val="ListParagraph"/>
        <w:tabs>
          <w:tab w:val="left" w:pos="1276"/>
        </w:tabs>
        <w:spacing w:after="120" w:line="264" w:lineRule="auto"/>
        <w:ind w:left="0" w:firstLine="709"/>
        <w:contextualSpacing w:val="0"/>
        <w:jc w:val="both"/>
        <w:rPr>
          <w:szCs w:val="26"/>
        </w:rPr>
      </w:pPr>
      <w:r>
        <w:rPr>
          <w:szCs w:val="26"/>
        </w:rPr>
        <w:t xml:space="preserve">Các yếu tố bất lợi trên đã đặt ra cho Công ty nhiều thách thức trong việc triển khai kế hoạch kinh doanh năm 2020. Bên cạnh nhiệm vụ tổ chức sản xuất kinh doanh đảm bảo hiệu quả, an toàn tuyệt đối trên tất cả các lĩnh vực thì phải tiếp tục ưu tiên tập trung nguồn lực để duy trì tốc độ tăng trưởng bền vững cũng như nâng cao hiệu quả công tác quản trị nội bộ làm tiền đề cho giai đoạn tiếp theo. Chính vì vậy, trên cơ sở nhiệm vụ đã được Đại hội đồng cổ đông giao, ngay từ những ngày đầu năm Công ty đã bám sát diễn biến thị trường, chính sách vĩ mô của Nhà nước, tích cực thực hiện đồng bộ, quyết liệt các giải pháp đề ra đối với từng lĩnh vực kinh doanh. </w:t>
      </w:r>
      <w:r w:rsidR="00576558">
        <w:rPr>
          <w:szCs w:val="26"/>
        </w:rPr>
        <w:t>V</w:t>
      </w:r>
      <w:r>
        <w:rPr>
          <w:szCs w:val="26"/>
        </w:rPr>
        <w:t xml:space="preserve">ới </w:t>
      </w:r>
      <w:r w:rsidR="003865BF" w:rsidRPr="002103AD">
        <w:rPr>
          <w:szCs w:val="26"/>
        </w:rPr>
        <w:t>sự cố gắng nỗ lực</w:t>
      </w:r>
      <w:r w:rsidR="00576558">
        <w:rPr>
          <w:szCs w:val="26"/>
        </w:rPr>
        <w:t xml:space="preserve"> hết mình</w:t>
      </w:r>
      <w:r w:rsidR="003865BF" w:rsidRPr="002103AD">
        <w:rPr>
          <w:szCs w:val="26"/>
        </w:rPr>
        <w:t xml:space="preserve"> của toàn thể người lao động</w:t>
      </w:r>
      <w:r w:rsidR="00576558">
        <w:rPr>
          <w:szCs w:val="26"/>
        </w:rPr>
        <w:t>, sự quyết tâm của đội ngũ Ban Tổng giám đốc, sự chỉ đạo đồng hành của Hội đồng quản trị cùng</w:t>
      </w:r>
      <w:r w:rsidR="003865BF" w:rsidRPr="002103AD">
        <w:rPr>
          <w:szCs w:val="26"/>
        </w:rPr>
        <w:t xml:space="preserve"> sự ủng hộ của Tập đoàn Xăng dầu Việt Nam</w:t>
      </w:r>
      <w:r>
        <w:rPr>
          <w:szCs w:val="26"/>
        </w:rPr>
        <w:t>,</w:t>
      </w:r>
      <w:r w:rsidR="003865BF" w:rsidRPr="002103AD">
        <w:rPr>
          <w:szCs w:val="26"/>
        </w:rPr>
        <w:t xml:space="preserve"> Tổng công ty vận tải thủy Petrolimex,</w:t>
      </w:r>
      <w:r w:rsidR="00C42EB6" w:rsidRPr="002103AD">
        <w:rPr>
          <w:szCs w:val="26"/>
        </w:rPr>
        <w:t xml:space="preserve"> năm 20</w:t>
      </w:r>
      <w:r w:rsidR="002D3798">
        <w:rPr>
          <w:szCs w:val="26"/>
        </w:rPr>
        <w:t>20</w:t>
      </w:r>
      <w:r w:rsidR="00C42EB6" w:rsidRPr="002103AD">
        <w:rPr>
          <w:szCs w:val="26"/>
        </w:rPr>
        <w:t xml:space="preserve"> </w:t>
      </w:r>
      <w:r>
        <w:rPr>
          <w:szCs w:val="26"/>
        </w:rPr>
        <w:t xml:space="preserve">Công ty vẫn hoàn thành vượt mức hầu hết các chỉ tiêu kế hoạch kinh doanh Đại hội đồng cổ đông giao. </w:t>
      </w:r>
    </w:p>
    <w:p w:rsidR="00CE75AA" w:rsidRPr="002103AD" w:rsidRDefault="00CE75AA" w:rsidP="00FF0F86">
      <w:pPr>
        <w:pStyle w:val="ListParagraph"/>
        <w:spacing w:after="0" w:line="288" w:lineRule="auto"/>
        <w:ind w:left="0" w:firstLine="709"/>
        <w:contextualSpacing w:val="0"/>
        <w:jc w:val="both"/>
        <w:rPr>
          <w:b/>
          <w:szCs w:val="26"/>
        </w:rPr>
      </w:pPr>
      <w:r w:rsidRPr="002103AD">
        <w:rPr>
          <w:b/>
          <w:szCs w:val="26"/>
        </w:rPr>
        <w:t>I. Kết quả hoạt độ</w:t>
      </w:r>
      <w:r w:rsidR="002D3798">
        <w:rPr>
          <w:b/>
          <w:szCs w:val="26"/>
        </w:rPr>
        <w:t>ng SXKD năm 2020</w:t>
      </w:r>
    </w:p>
    <w:p w:rsidR="00CE75AA" w:rsidRPr="002103AD" w:rsidRDefault="00CE75AA" w:rsidP="00FF0F86">
      <w:pPr>
        <w:pStyle w:val="ListParagraph"/>
        <w:spacing w:after="0" w:line="288" w:lineRule="auto"/>
        <w:ind w:left="0" w:firstLine="709"/>
        <w:jc w:val="both"/>
        <w:rPr>
          <w:b/>
          <w:i/>
          <w:szCs w:val="26"/>
          <w:bdr w:val="none" w:sz="0" w:space="0" w:color="auto" w:frame="1"/>
        </w:rPr>
      </w:pPr>
      <w:r w:rsidRPr="002103AD">
        <w:rPr>
          <w:b/>
          <w:i/>
          <w:szCs w:val="26"/>
          <w:bdr w:val="none" w:sz="0" w:space="0" w:color="auto" w:frame="1"/>
        </w:rPr>
        <w:t>1. Kết quả kinh doanh hợp nhất</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2"/>
        <w:gridCol w:w="2410"/>
        <w:gridCol w:w="1275"/>
        <w:gridCol w:w="1134"/>
        <w:gridCol w:w="1134"/>
        <w:gridCol w:w="1134"/>
        <w:gridCol w:w="1134"/>
        <w:gridCol w:w="1134"/>
      </w:tblGrid>
      <w:tr w:rsidR="00F8064A" w:rsidRPr="002103AD" w:rsidTr="00A6747A">
        <w:tc>
          <w:tcPr>
            <w:tcW w:w="392" w:type="dxa"/>
            <w:tcBorders>
              <w:bottom w:val="single" w:sz="4" w:space="0" w:color="000000"/>
            </w:tcBorders>
            <w:vAlign w:val="center"/>
          </w:tcPr>
          <w:p w:rsidR="00F8064A" w:rsidRPr="002103AD" w:rsidRDefault="00F8064A" w:rsidP="0099259A">
            <w:pPr>
              <w:spacing w:before="40" w:after="0" w:line="264" w:lineRule="auto"/>
              <w:ind w:left="-142"/>
              <w:jc w:val="right"/>
              <w:rPr>
                <w:b/>
                <w:sz w:val="24"/>
                <w:szCs w:val="24"/>
              </w:rPr>
            </w:pPr>
          </w:p>
          <w:p w:rsidR="00F8064A" w:rsidRPr="002103AD" w:rsidRDefault="004C001C" w:rsidP="0099259A">
            <w:pPr>
              <w:spacing w:before="40" w:after="0" w:line="264" w:lineRule="auto"/>
              <w:ind w:left="-142"/>
              <w:jc w:val="right"/>
              <w:rPr>
                <w:b/>
                <w:sz w:val="24"/>
                <w:szCs w:val="24"/>
              </w:rPr>
            </w:pPr>
            <w:r w:rsidRPr="002103AD">
              <w:rPr>
                <w:b/>
                <w:sz w:val="24"/>
                <w:szCs w:val="24"/>
              </w:rPr>
              <w:t>TT</w:t>
            </w:r>
          </w:p>
        </w:tc>
        <w:tc>
          <w:tcPr>
            <w:tcW w:w="2410" w:type="dxa"/>
            <w:tcBorders>
              <w:bottom w:val="single" w:sz="4" w:space="0" w:color="000000"/>
              <w:right w:val="single" w:sz="4" w:space="0" w:color="auto"/>
            </w:tcBorders>
            <w:vAlign w:val="center"/>
          </w:tcPr>
          <w:p w:rsidR="00F8064A" w:rsidRPr="002103AD" w:rsidRDefault="00F8064A" w:rsidP="0099259A">
            <w:pPr>
              <w:spacing w:before="40" w:after="0" w:line="264" w:lineRule="auto"/>
              <w:jc w:val="center"/>
              <w:rPr>
                <w:b/>
                <w:sz w:val="24"/>
                <w:szCs w:val="24"/>
              </w:rPr>
            </w:pPr>
          </w:p>
          <w:p w:rsidR="00F8064A" w:rsidRPr="002103AD" w:rsidRDefault="00F8064A" w:rsidP="0099259A">
            <w:pPr>
              <w:spacing w:before="40" w:after="0" w:line="264" w:lineRule="auto"/>
              <w:jc w:val="center"/>
              <w:rPr>
                <w:b/>
                <w:sz w:val="24"/>
                <w:szCs w:val="24"/>
              </w:rPr>
            </w:pPr>
            <w:r w:rsidRPr="002103AD">
              <w:rPr>
                <w:b/>
                <w:sz w:val="24"/>
                <w:szCs w:val="24"/>
              </w:rPr>
              <w:t>Chỉ tiêu</w:t>
            </w:r>
          </w:p>
        </w:tc>
        <w:tc>
          <w:tcPr>
            <w:tcW w:w="1275" w:type="dxa"/>
            <w:tcBorders>
              <w:left w:val="single" w:sz="4" w:space="0" w:color="auto"/>
              <w:bottom w:val="single" w:sz="4" w:space="0" w:color="000000"/>
            </w:tcBorders>
            <w:vAlign w:val="center"/>
          </w:tcPr>
          <w:p w:rsidR="00F8064A" w:rsidRPr="002103AD" w:rsidRDefault="00F8064A" w:rsidP="0099259A">
            <w:pPr>
              <w:spacing w:before="40" w:after="0" w:line="264" w:lineRule="auto"/>
              <w:jc w:val="center"/>
              <w:rPr>
                <w:b/>
                <w:sz w:val="24"/>
                <w:szCs w:val="24"/>
              </w:rPr>
            </w:pPr>
            <w:r w:rsidRPr="002103AD">
              <w:rPr>
                <w:b/>
                <w:sz w:val="24"/>
                <w:szCs w:val="24"/>
              </w:rPr>
              <w:t>Đơn vị tính</w:t>
            </w:r>
          </w:p>
        </w:tc>
        <w:tc>
          <w:tcPr>
            <w:tcW w:w="1134" w:type="dxa"/>
            <w:tcBorders>
              <w:bottom w:val="single" w:sz="4" w:space="0" w:color="000000"/>
            </w:tcBorders>
            <w:vAlign w:val="center"/>
          </w:tcPr>
          <w:p w:rsidR="00F8064A" w:rsidRPr="002103AD" w:rsidRDefault="00F8064A" w:rsidP="002D3798">
            <w:pPr>
              <w:spacing w:before="40" w:after="0" w:line="264" w:lineRule="auto"/>
              <w:jc w:val="center"/>
              <w:rPr>
                <w:b/>
                <w:sz w:val="24"/>
                <w:szCs w:val="24"/>
              </w:rPr>
            </w:pPr>
            <w:r w:rsidRPr="002103AD">
              <w:rPr>
                <w:b/>
                <w:sz w:val="24"/>
                <w:szCs w:val="24"/>
              </w:rPr>
              <w:t xml:space="preserve">Thực hiện năm </w:t>
            </w:r>
            <w:r w:rsidR="002D3798">
              <w:rPr>
                <w:b/>
                <w:sz w:val="24"/>
                <w:szCs w:val="24"/>
              </w:rPr>
              <w:t>2019</w:t>
            </w:r>
          </w:p>
        </w:tc>
        <w:tc>
          <w:tcPr>
            <w:tcW w:w="1134" w:type="dxa"/>
            <w:tcBorders>
              <w:bottom w:val="single" w:sz="4" w:space="0" w:color="000000"/>
            </w:tcBorders>
            <w:vAlign w:val="center"/>
          </w:tcPr>
          <w:p w:rsidR="00F8064A" w:rsidRPr="002103AD" w:rsidRDefault="00F8064A" w:rsidP="002D3798">
            <w:pPr>
              <w:spacing w:before="40" w:after="0" w:line="264" w:lineRule="auto"/>
              <w:jc w:val="center"/>
              <w:rPr>
                <w:b/>
                <w:sz w:val="24"/>
                <w:szCs w:val="24"/>
              </w:rPr>
            </w:pPr>
            <w:r w:rsidRPr="002103AD">
              <w:rPr>
                <w:b/>
                <w:sz w:val="24"/>
                <w:szCs w:val="24"/>
              </w:rPr>
              <w:t xml:space="preserve">Kế hoạch năm </w:t>
            </w:r>
            <w:r w:rsidR="002D3798">
              <w:rPr>
                <w:b/>
                <w:sz w:val="24"/>
                <w:szCs w:val="24"/>
              </w:rPr>
              <w:t>2020</w:t>
            </w:r>
          </w:p>
        </w:tc>
        <w:tc>
          <w:tcPr>
            <w:tcW w:w="1134" w:type="dxa"/>
            <w:tcBorders>
              <w:bottom w:val="single" w:sz="4" w:space="0" w:color="000000"/>
            </w:tcBorders>
            <w:vAlign w:val="center"/>
          </w:tcPr>
          <w:p w:rsidR="00F8064A" w:rsidRPr="002103AD" w:rsidRDefault="00F8064A" w:rsidP="002D3798">
            <w:pPr>
              <w:spacing w:before="40" w:after="0" w:line="264" w:lineRule="auto"/>
              <w:jc w:val="center"/>
              <w:rPr>
                <w:b/>
                <w:sz w:val="24"/>
                <w:szCs w:val="24"/>
              </w:rPr>
            </w:pPr>
            <w:r w:rsidRPr="002103AD">
              <w:rPr>
                <w:b/>
                <w:sz w:val="24"/>
                <w:szCs w:val="24"/>
              </w:rPr>
              <w:t xml:space="preserve">Thực hiện năm </w:t>
            </w:r>
            <w:r w:rsidR="002D3798">
              <w:rPr>
                <w:b/>
                <w:sz w:val="24"/>
                <w:szCs w:val="24"/>
              </w:rPr>
              <w:t>2020</w:t>
            </w:r>
          </w:p>
        </w:tc>
        <w:tc>
          <w:tcPr>
            <w:tcW w:w="1134" w:type="dxa"/>
            <w:tcBorders>
              <w:bottom w:val="single" w:sz="4" w:space="0" w:color="000000"/>
            </w:tcBorders>
            <w:vAlign w:val="center"/>
          </w:tcPr>
          <w:p w:rsidR="00F8064A" w:rsidRPr="002103AD" w:rsidRDefault="00F8064A" w:rsidP="002D3798">
            <w:pPr>
              <w:spacing w:before="40" w:after="0" w:line="264" w:lineRule="auto"/>
              <w:jc w:val="center"/>
              <w:rPr>
                <w:b/>
                <w:sz w:val="24"/>
                <w:szCs w:val="24"/>
              </w:rPr>
            </w:pPr>
            <w:r w:rsidRPr="002103AD">
              <w:rPr>
                <w:b/>
                <w:sz w:val="24"/>
                <w:szCs w:val="24"/>
              </w:rPr>
              <w:t>TH20</w:t>
            </w:r>
            <w:r w:rsidR="002D3798">
              <w:rPr>
                <w:b/>
                <w:sz w:val="24"/>
                <w:szCs w:val="24"/>
              </w:rPr>
              <w:t>20</w:t>
            </w:r>
            <w:r w:rsidRPr="002103AD">
              <w:rPr>
                <w:b/>
                <w:sz w:val="24"/>
                <w:szCs w:val="24"/>
              </w:rPr>
              <w:t>/KH20</w:t>
            </w:r>
            <w:r w:rsidR="002D3798">
              <w:rPr>
                <w:b/>
                <w:sz w:val="24"/>
                <w:szCs w:val="24"/>
              </w:rPr>
              <w:t>20</w:t>
            </w:r>
          </w:p>
        </w:tc>
        <w:tc>
          <w:tcPr>
            <w:tcW w:w="1134" w:type="dxa"/>
            <w:tcBorders>
              <w:bottom w:val="single" w:sz="4" w:space="0" w:color="000000"/>
            </w:tcBorders>
            <w:vAlign w:val="center"/>
          </w:tcPr>
          <w:p w:rsidR="00F8064A" w:rsidRPr="002103AD" w:rsidRDefault="00F8064A" w:rsidP="002D3798">
            <w:pPr>
              <w:spacing w:before="40" w:after="0" w:line="264" w:lineRule="auto"/>
              <w:jc w:val="center"/>
              <w:rPr>
                <w:b/>
                <w:sz w:val="24"/>
                <w:szCs w:val="24"/>
              </w:rPr>
            </w:pPr>
            <w:r w:rsidRPr="002103AD">
              <w:rPr>
                <w:b/>
                <w:sz w:val="24"/>
                <w:szCs w:val="24"/>
              </w:rPr>
              <w:t>TH20</w:t>
            </w:r>
            <w:r w:rsidR="002D3798">
              <w:rPr>
                <w:b/>
                <w:sz w:val="24"/>
                <w:szCs w:val="24"/>
              </w:rPr>
              <w:t>20</w:t>
            </w:r>
            <w:r w:rsidRPr="002103AD">
              <w:rPr>
                <w:b/>
                <w:sz w:val="24"/>
                <w:szCs w:val="24"/>
              </w:rPr>
              <w:t>/TH201</w:t>
            </w:r>
            <w:r w:rsidR="002D3798">
              <w:rPr>
                <w:b/>
                <w:sz w:val="24"/>
                <w:szCs w:val="24"/>
              </w:rPr>
              <w:t>9</w:t>
            </w:r>
          </w:p>
        </w:tc>
      </w:tr>
      <w:tr w:rsidR="002D3798" w:rsidRPr="002103AD" w:rsidTr="00A6747A">
        <w:tc>
          <w:tcPr>
            <w:tcW w:w="392" w:type="dxa"/>
            <w:tcBorders>
              <w:bottom w:val="dotted" w:sz="4" w:space="0" w:color="auto"/>
            </w:tcBorders>
          </w:tcPr>
          <w:p w:rsidR="002D3798" w:rsidRPr="002103AD" w:rsidRDefault="002D3798" w:rsidP="00AB052E">
            <w:pPr>
              <w:spacing w:before="120" w:after="0" w:line="264" w:lineRule="auto"/>
              <w:ind w:left="-142"/>
              <w:jc w:val="right"/>
              <w:rPr>
                <w:sz w:val="24"/>
                <w:szCs w:val="24"/>
              </w:rPr>
            </w:pPr>
            <w:r w:rsidRPr="002103AD">
              <w:rPr>
                <w:sz w:val="24"/>
                <w:szCs w:val="24"/>
              </w:rPr>
              <w:t>1</w:t>
            </w:r>
          </w:p>
        </w:tc>
        <w:tc>
          <w:tcPr>
            <w:tcW w:w="2410" w:type="dxa"/>
            <w:tcBorders>
              <w:bottom w:val="dotted" w:sz="4" w:space="0" w:color="auto"/>
              <w:right w:val="single" w:sz="4" w:space="0" w:color="auto"/>
            </w:tcBorders>
          </w:tcPr>
          <w:p w:rsidR="002D3798" w:rsidRPr="002103AD" w:rsidRDefault="002D3798" w:rsidP="00AB052E">
            <w:pPr>
              <w:spacing w:before="120" w:after="0" w:line="264" w:lineRule="auto"/>
              <w:jc w:val="both"/>
              <w:rPr>
                <w:sz w:val="24"/>
                <w:szCs w:val="24"/>
              </w:rPr>
            </w:pPr>
            <w:r w:rsidRPr="002103AD">
              <w:rPr>
                <w:sz w:val="24"/>
                <w:szCs w:val="24"/>
              </w:rPr>
              <w:t xml:space="preserve">Sản lượng vận chuyển </w:t>
            </w:r>
          </w:p>
        </w:tc>
        <w:tc>
          <w:tcPr>
            <w:tcW w:w="1275" w:type="dxa"/>
            <w:tcBorders>
              <w:left w:val="single" w:sz="4" w:space="0" w:color="auto"/>
              <w:bottom w:val="dotted" w:sz="4" w:space="0" w:color="auto"/>
            </w:tcBorders>
          </w:tcPr>
          <w:p w:rsidR="002D3798" w:rsidRPr="00A6747A" w:rsidRDefault="002D3798" w:rsidP="00AB052E">
            <w:pPr>
              <w:spacing w:before="120" w:after="0" w:line="264" w:lineRule="auto"/>
              <w:jc w:val="center"/>
              <w:rPr>
                <w:spacing w:val="-8"/>
                <w:sz w:val="22"/>
              </w:rPr>
            </w:pPr>
            <w:r w:rsidRPr="00A6747A">
              <w:rPr>
                <w:spacing w:val="-8"/>
                <w:sz w:val="22"/>
              </w:rPr>
              <w:t>1000m3,tấn</w:t>
            </w:r>
          </w:p>
        </w:tc>
        <w:tc>
          <w:tcPr>
            <w:tcW w:w="1134" w:type="dxa"/>
            <w:tcBorders>
              <w:bottom w:val="dotted" w:sz="4" w:space="0" w:color="auto"/>
            </w:tcBorders>
          </w:tcPr>
          <w:p w:rsidR="002D3798" w:rsidRPr="002103AD" w:rsidRDefault="002D3798" w:rsidP="00F65E18">
            <w:pPr>
              <w:spacing w:before="120" w:after="0" w:line="264" w:lineRule="auto"/>
              <w:jc w:val="right"/>
              <w:rPr>
                <w:sz w:val="24"/>
                <w:szCs w:val="24"/>
              </w:rPr>
            </w:pPr>
            <w:r w:rsidRPr="002103AD">
              <w:rPr>
                <w:sz w:val="24"/>
                <w:szCs w:val="24"/>
              </w:rPr>
              <w:t>1.375</w:t>
            </w:r>
          </w:p>
        </w:tc>
        <w:tc>
          <w:tcPr>
            <w:tcW w:w="1134" w:type="dxa"/>
            <w:tcBorders>
              <w:bottom w:val="dotted" w:sz="4" w:space="0" w:color="auto"/>
            </w:tcBorders>
          </w:tcPr>
          <w:p w:rsidR="002D3798" w:rsidRPr="002103AD" w:rsidRDefault="002D3798" w:rsidP="002D3798">
            <w:pPr>
              <w:spacing w:before="120" w:after="0" w:line="264" w:lineRule="auto"/>
              <w:jc w:val="right"/>
              <w:rPr>
                <w:sz w:val="24"/>
                <w:szCs w:val="24"/>
              </w:rPr>
            </w:pPr>
            <w:r>
              <w:rPr>
                <w:sz w:val="24"/>
                <w:szCs w:val="24"/>
              </w:rPr>
              <w:t>1.280</w:t>
            </w:r>
          </w:p>
        </w:tc>
        <w:tc>
          <w:tcPr>
            <w:tcW w:w="1134" w:type="dxa"/>
            <w:tcBorders>
              <w:bottom w:val="dotted" w:sz="4" w:space="0" w:color="auto"/>
            </w:tcBorders>
          </w:tcPr>
          <w:p w:rsidR="002D3798" w:rsidRPr="002103AD" w:rsidRDefault="002D3798" w:rsidP="00AB052E">
            <w:pPr>
              <w:spacing w:before="120" w:after="0" w:line="264" w:lineRule="auto"/>
              <w:jc w:val="right"/>
              <w:rPr>
                <w:sz w:val="24"/>
                <w:szCs w:val="24"/>
              </w:rPr>
            </w:pPr>
            <w:r>
              <w:rPr>
                <w:sz w:val="24"/>
                <w:szCs w:val="24"/>
              </w:rPr>
              <w:t>1.299</w:t>
            </w:r>
          </w:p>
        </w:tc>
        <w:tc>
          <w:tcPr>
            <w:tcW w:w="1134" w:type="dxa"/>
            <w:tcBorders>
              <w:bottom w:val="dotted" w:sz="4" w:space="0" w:color="auto"/>
            </w:tcBorders>
          </w:tcPr>
          <w:p w:rsidR="002D3798" w:rsidRPr="002103AD" w:rsidRDefault="002D3798" w:rsidP="002D3798">
            <w:pPr>
              <w:spacing w:before="120" w:after="0" w:line="264" w:lineRule="auto"/>
              <w:jc w:val="right"/>
              <w:rPr>
                <w:sz w:val="24"/>
                <w:szCs w:val="24"/>
              </w:rPr>
            </w:pPr>
            <w:r w:rsidRPr="002103AD">
              <w:rPr>
                <w:sz w:val="24"/>
                <w:szCs w:val="24"/>
              </w:rPr>
              <w:t>10</w:t>
            </w:r>
            <w:r>
              <w:rPr>
                <w:sz w:val="24"/>
                <w:szCs w:val="24"/>
              </w:rPr>
              <w:t>1</w:t>
            </w:r>
            <w:r w:rsidR="00882F6B">
              <w:rPr>
                <w:sz w:val="24"/>
                <w:szCs w:val="24"/>
              </w:rPr>
              <w:t>,5</w:t>
            </w:r>
            <w:r w:rsidRPr="002103AD">
              <w:rPr>
                <w:sz w:val="24"/>
                <w:szCs w:val="24"/>
              </w:rPr>
              <w:t>%</w:t>
            </w:r>
          </w:p>
        </w:tc>
        <w:tc>
          <w:tcPr>
            <w:tcW w:w="1134" w:type="dxa"/>
            <w:tcBorders>
              <w:bottom w:val="dotted" w:sz="4" w:space="0" w:color="auto"/>
            </w:tcBorders>
          </w:tcPr>
          <w:p w:rsidR="002D3798" w:rsidRPr="002103AD" w:rsidRDefault="002D3798" w:rsidP="002D3798">
            <w:pPr>
              <w:spacing w:before="120" w:after="0" w:line="264" w:lineRule="auto"/>
              <w:jc w:val="right"/>
              <w:rPr>
                <w:sz w:val="24"/>
                <w:szCs w:val="24"/>
              </w:rPr>
            </w:pPr>
            <w:r>
              <w:rPr>
                <w:sz w:val="24"/>
                <w:szCs w:val="24"/>
              </w:rPr>
              <w:t>95</w:t>
            </w:r>
            <w:r w:rsidRPr="002103AD">
              <w:rPr>
                <w:sz w:val="24"/>
                <w:szCs w:val="24"/>
              </w:rPr>
              <w:t>%</w:t>
            </w:r>
          </w:p>
        </w:tc>
      </w:tr>
      <w:tr w:rsidR="002D3798" w:rsidRPr="002103AD" w:rsidTr="00A6747A">
        <w:tc>
          <w:tcPr>
            <w:tcW w:w="392" w:type="dxa"/>
            <w:tcBorders>
              <w:top w:val="dotted" w:sz="4" w:space="0" w:color="auto"/>
              <w:bottom w:val="dotted" w:sz="4" w:space="0" w:color="auto"/>
            </w:tcBorders>
          </w:tcPr>
          <w:p w:rsidR="002D3798" w:rsidRPr="002103AD" w:rsidRDefault="002D3798" w:rsidP="0099259A">
            <w:pPr>
              <w:spacing w:before="40" w:after="0" w:line="264" w:lineRule="auto"/>
              <w:ind w:left="-142"/>
              <w:jc w:val="right"/>
              <w:rPr>
                <w:sz w:val="24"/>
                <w:szCs w:val="24"/>
              </w:rPr>
            </w:pPr>
            <w:r w:rsidRPr="002103AD">
              <w:rPr>
                <w:sz w:val="24"/>
                <w:szCs w:val="24"/>
              </w:rPr>
              <w:t>2</w:t>
            </w:r>
          </w:p>
        </w:tc>
        <w:tc>
          <w:tcPr>
            <w:tcW w:w="2410" w:type="dxa"/>
            <w:tcBorders>
              <w:top w:val="dotted" w:sz="4" w:space="0" w:color="auto"/>
              <w:bottom w:val="dotted" w:sz="4" w:space="0" w:color="auto"/>
              <w:right w:val="single" w:sz="4" w:space="0" w:color="auto"/>
            </w:tcBorders>
          </w:tcPr>
          <w:p w:rsidR="002D3798" w:rsidRPr="002103AD" w:rsidRDefault="002D3798" w:rsidP="0099259A">
            <w:pPr>
              <w:spacing w:before="40" w:after="0" w:line="264" w:lineRule="auto"/>
              <w:jc w:val="both"/>
              <w:rPr>
                <w:sz w:val="24"/>
                <w:szCs w:val="24"/>
              </w:rPr>
            </w:pPr>
            <w:r w:rsidRPr="002103AD">
              <w:rPr>
                <w:sz w:val="24"/>
                <w:szCs w:val="24"/>
              </w:rPr>
              <w:t>Tổng doanh thu bán hàng và cung cấp dịch vụ hợp nhất</w:t>
            </w:r>
          </w:p>
        </w:tc>
        <w:tc>
          <w:tcPr>
            <w:tcW w:w="1275" w:type="dxa"/>
            <w:tcBorders>
              <w:top w:val="dotted" w:sz="4" w:space="0" w:color="auto"/>
              <w:left w:val="single" w:sz="4" w:space="0" w:color="auto"/>
              <w:bottom w:val="dotted" w:sz="4" w:space="0" w:color="auto"/>
            </w:tcBorders>
          </w:tcPr>
          <w:p w:rsidR="002D3798" w:rsidRPr="002103AD" w:rsidRDefault="002D3798" w:rsidP="0099259A">
            <w:pPr>
              <w:spacing w:before="40" w:after="0" w:line="264" w:lineRule="auto"/>
              <w:jc w:val="center"/>
              <w:rPr>
                <w:sz w:val="22"/>
              </w:rPr>
            </w:pPr>
            <w:r w:rsidRPr="002103AD">
              <w:rPr>
                <w:sz w:val="22"/>
              </w:rPr>
              <w:t>Triệu đồng</w:t>
            </w:r>
          </w:p>
        </w:tc>
        <w:tc>
          <w:tcPr>
            <w:tcW w:w="1134" w:type="dxa"/>
            <w:tcBorders>
              <w:top w:val="dotted" w:sz="4" w:space="0" w:color="auto"/>
              <w:bottom w:val="dotted" w:sz="4" w:space="0" w:color="auto"/>
            </w:tcBorders>
          </w:tcPr>
          <w:p w:rsidR="002D3798" w:rsidRPr="002103AD" w:rsidRDefault="002D3798" w:rsidP="00F65E18">
            <w:pPr>
              <w:spacing w:before="40" w:after="0" w:line="264" w:lineRule="auto"/>
              <w:jc w:val="right"/>
              <w:rPr>
                <w:sz w:val="24"/>
                <w:szCs w:val="24"/>
              </w:rPr>
            </w:pPr>
            <w:r w:rsidRPr="002103AD">
              <w:rPr>
                <w:sz w:val="24"/>
                <w:szCs w:val="24"/>
              </w:rPr>
              <w:t>346.074</w:t>
            </w:r>
          </w:p>
        </w:tc>
        <w:tc>
          <w:tcPr>
            <w:tcW w:w="1134" w:type="dxa"/>
            <w:tcBorders>
              <w:top w:val="dotted" w:sz="4" w:space="0" w:color="auto"/>
              <w:bottom w:val="dotted" w:sz="4" w:space="0" w:color="auto"/>
            </w:tcBorders>
          </w:tcPr>
          <w:p w:rsidR="002D3798" w:rsidRPr="002103AD" w:rsidRDefault="00C22E3F" w:rsidP="0099259A">
            <w:pPr>
              <w:spacing w:before="40" w:after="0" w:line="264" w:lineRule="auto"/>
              <w:jc w:val="right"/>
              <w:rPr>
                <w:sz w:val="24"/>
                <w:szCs w:val="24"/>
              </w:rPr>
            </w:pPr>
            <w:r>
              <w:rPr>
                <w:sz w:val="24"/>
                <w:szCs w:val="24"/>
              </w:rPr>
              <w:t>318.216</w:t>
            </w:r>
          </w:p>
        </w:tc>
        <w:tc>
          <w:tcPr>
            <w:tcW w:w="1134" w:type="dxa"/>
            <w:tcBorders>
              <w:top w:val="dotted" w:sz="4" w:space="0" w:color="auto"/>
              <w:bottom w:val="dotted" w:sz="4" w:space="0" w:color="auto"/>
            </w:tcBorders>
          </w:tcPr>
          <w:p w:rsidR="002D3798" w:rsidRPr="002103AD" w:rsidRDefault="002D3798" w:rsidP="00BF400A">
            <w:pPr>
              <w:spacing w:before="40" w:after="0" w:line="264" w:lineRule="auto"/>
              <w:jc w:val="right"/>
              <w:rPr>
                <w:sz w:val="24"/>
                <w:szCs w:val="24"/>
              </w:rPr>
            </w:pPr>
            <w:r>
              <w:rPr>
                <w:sz w:val="24"/>
                <w:szCs w:val="24"/>
              </w:rPr>
              <w:t>321.981</w:t>
            </w:r>
          </w:p>
        </w:tc>
        <w:tc>
          <w:tcPr>
            <w:tcW w:w="1134" w:type="dxa"/>
            <w:tcBorders>
              <w:top w:val="dotted" w:sz="4" w:space="0" w:color="auto"/>
              <w:bottom w:val="dotted" w:sz="4" w:space="0" w:color="auto"/>
            </w:tcBorders>
          </w:tcPr>
          <w:p w:rsidR="002D3798" w:rsidRPr="002103AD" w:rsidRDefault="00882F6B" w:rsidP="0099259A">
            <w:pPr>
              <w:spacing w:before="40" w:after="0" w:line="264" w:lineRule="auto"/>
              <w:jc w:val="right"/>
              <w:rPr>
                <w:sz w:val="24"/>
                <w:szCs w:val="24"/>
              </w:rPr>
            </w:pPr>
            <w:r>
              <w:rPr>
                <w:rFonts w:eastAsia="Times New Roman"/>
                <w:sz w:val="24"/>
                <w:szCs w:val="24"/>
              </w:rPr>
              <w:t>101</w:t>
            </w:r>
            <w:r w:rsidR="00EA6A64">
              <w:rPr>
                <w:rFonts w:eastAsia="Times New Roman"/>
                <w:sz w:val="24"/>
                <w:szCs w:val="24"/>
              </w:rPr>
              <w:t>,2</w:t>
            </w:r>
            <w:r w:rsidR="002D3798" w:rsidRPr="002103AD">
              <w:rPr>
                <w:rFonts w:eastAsia="Times New Roman"/>
                <w:sz w:val="24"/>
                <w:szCs w:val="24"/>
              </w:rPr>
              <w:t>%</w:t>
            </w:r>
          </w:p>
        </w:tc>
        <w:tc>
          <w:tcPr>
            <w:tcW w:w="1134" w:type="dxa"/>
            <w:tcBorders>
              <w:top w:val="dotted" w:sz="4" w:space="0" w:color="auto"/>
              <w:bottom w:val="dotted" w:sz="4" w:space="0" w:color="auto"/>
            </w:tcBorders>
          </w:tcPr>
          <w:p w:rsidR="002D3798" w:rsidRPr="002103AD" w:rsidRDefault="000C0B67" w:rsidP="0099259A">
            <w:pPr>
              <w:spacing w:before="40" w:after="0" w:line="264" w:lineRule="auto"/>
              <w:jc w:val="right"/>
              <w:rPr>
                <w:sz w:val="24"/>
                <w:szCs w:val="24"/>
              </w:rPr>
            </w:pPr>
            <w:r>
              <w:rPr>
                <w:rFonts w:eastAsia="Times New Roman"/>
                <w:sz w:val="24"/>
                <w:szCs w:val="24"/>
              </w:rPr>
              <w:t>93</w:t>
            </w:r>
            <w:r w:rsidR="002D3798" w:rsidRPr="002103AD">
              <w:rPr>
                <w:rFonts w:eastAsia="Times New Roman"/>
                <w:sz w:val="24"/>
                <w:szCs w:val="24"/>
              </w:rPr>
              <w:t>%</w:t>
            </w:r>
          </w:p>
        </w:tc>
      </w:tr>
      <w:tr w:rsidR="002D3798" w:rsidRPr="002103AD" w:rsidTr="00A6747A">
        <w:tc>
          <w:tcPr>
            <w:tcW w:w="392" w:type="dxa"/>
            <w:tcBorders>
              <w:top w:val="dotted" w:sz="4" w:space="0" w:color="auto"/>
              <w:bottom w:val="dotted" w:sz="4" w:space="0" w:color="auto"/>
            </w:tcBorders>
          </w:tcPr>
          <w:p w:rsidR="002D3798" w:rsidRPr="002103AD" w:rsidRDefault="002D3798" w:rsidP="0099259A">
            <w:pPr>
              <w:spacing w:before="40" w:after="0" w:line="264" w:lineRule="auto"/>
              <w:ind w:left="-142"/>
              <w:jc w:val="right"/>
              <w:rPr>
                <w:sz w:val="24"/>
                <w:szCs w:val="24"/>
              </w:rPr>
            </w:pPr>
            <w:r w:rsidRPr="002103AD">
              <w:rPr>
                <w:sz w:val="24"/>
                <w:szCs w:val="24"/>
              </w:rPr>
              <w:t>3</w:t>
            </w:r>
          </w:p>
        </w:tc>
        <w:tc>
          <w:tcPr>
            <w:tcW w:w="2410" w:type="dxa"/>
            <w:tcBorders>
              <w:top w:val="dotted" w:sz="4" w:space="0" w:color="auto"/>
              <w:bottom w:val="dotted" w:sz="4" w:space="0" w:color="auto"/>
              <w:right w:val="single" w:sz="4" w:space="0" w:color="auto"/>
            </w:tcBorders>
          </w:tcPr>
          <w:p w:rsidR="002D3798" w:rsidRPr="002103AD" w:rsidRDefault="002D3798" w:rsidP="0099259A">
            <w:pPr>
              <w:spacing w:before="40" w:after="0" w:line="264" w:lineRule="auto"/>
              <w:jc w:val="both"/>
              <w:rPr>
                <w:sz w:val="24"/>
                <w:szCs w:val="24"/>
              </w:rPr>
            </w:pPr>
            <w:r w:rsidRPr="002103AD">
              <w:rPr>
                <w:sz w:val="24"/>
                <w:szCs w:val="24"/>
              </w:rPr>
              <w:t>Tổng Lợi nhuận trước thuế hợp nhất</w:t>
            </w:r>
          </w:p>
        </w:tc>
        <w:tc>
          <w:tcPr>
            <w:tcW w:w="1275" w:type="dxa"/>
            <w:tcBorders>
              <w:top w:val="dotted" w:sz="4" w:space="0" w:color="auto"/>
              <w:left w:val="single" w:sz="4" w:space="0" w:color="auto"/>
              <w:bottom w:val="dotted" w:sz="4" w:space="0" w:color="auto"/>
            </w:tcBorders>
          </w:tcPr>
          <w:p w:rsidR="002D3798" w:rsidRPr="002103AD" w:rsidRDefault="002D3798" w:rsidP="0099259A">
            <w:pPr>
              <w:spacing w:before="40" w:after="0" w:line="264" w:lineRule="auto"/>
              <w:jc w:val="center"/>
              <w:rPr>
                <w:sz w:val="22"/>
              </w:rPr>
            </w:pPr>
            <w:r w:rsidRPr="002103AD">
              <w:rPr>
                <w:sz w:val="22"/>
              </w:rPr>
              <w:t>Triệu đồng</w:t>
            </w:r>
          </w:p>
        </w:tc>
        <w:tc>
          <w:tcPr>
            <w:tcW w:w="1134" w:type="dxa"/>
            <w:tcBorders>
              <w:top w:val="dotted" w:sz="4" w:space="0" w:color="auto"/>
              <w:bottom w:val="dotted" w:sz="4" w:space="0" w:color="auto"/>
            </w:tcBorders>
          </w:tcPr>
          <w:p w:rsidR="002D3798" w:rsidRPr="002103AD" w:rsidRDefault="002D3798" w:rsidP="00F65E18">
            <w:pPr>
              <w:spacing w:before="40" w:after="0" w:line="264" w:lineRule="auto"/>
              <w:jc w:val="right"/>
              <w:rPr>
                <w:sz w:val="24"/>
                <w:szCs w:val="24"/>
              </w:rPr>
            </w:pPr>
            <w:r w:rsidRPr="002103AD">
              <w:rPr>
                <w:sz w:val="24"/>
                <w:szCs w:val="24"/>
              </w:rPr>
              <w:t>7.244</w:t>
            </w:r>
          </w:p>
        </w:tc>
        <w:tc>
          <w:tcPr>
            <w:tcW w:w="1134" w:type="dxa"/>
            <w:tcBorders>
              <w:top w:val="dotted" w:sz="4" w:space="0" w:color="auto"/>
              <w:bottom w:val="dotted" w:sz="4" w:space="0" w:color="auto"/>
            </w:tcBorders>
          </w:tcPr>
          <w:p w:rsidR="002D3798" w:rsidRPr="002103AD" w:rsidRDefault="000C0B67" w:rsidP="0099259A">
            <w:pPr>
              <w:spacing w:before="40" w:after="0" w:line="264" w:lineRule="auto"/>
              <w:jc w:val="right"/>
              <w:rPr>
                <w:sz w:val="24"/>
                <w:szCs w:val="24"/>
              </w:rPr>
            </w:pPr>
            <w:r>
              <w:rPr>
                <w:sz w:val="24"/>
                <w:szCs w:val="24"/>
              </w:rPr>
              <w:t>6.045</w:t>
            </w:r>
          </w:p>
        </w:tc>
        <w:tc>
          <w:tcPr>
            <w:tcW w:w="1134" w:type="dxa"/>
            <w:tcBorders>
              <w:top w:val="dotted" w:sz="4" w:space="0" w:color="auto"/>
              <w:bottom w:val="dotted" w:sz="4" w:space="0" w:color="auto"/>
            </w:tcBorders>
          </w:tcPr>
          <w:p w:rsidR="002D3798" w:rsidRPr="002103AD" w:rsidRDefault="000C0B67" w:rsidP="0099259A">
            <w:pPr>
              <w:spacing w:before="40" w:after="0" w:line="264" w:lineRule="auto"/>
              <w:jc w:val="right"/>
              <w:rPr>
                <w:sz w:val="24"/>
                <w:szCs w:val="24"/>
              </w:rPr>
            </w:pPr>
            <w:r>
              <w:rPr>
                <w:sz w:val="24"/>
                <w:szCs w:val="24"/>
              </w:rPr>
              <w:t>8.070</w:t>
            </w:r>
          </w:p>
        </w:tc>
        <w:tc>
          <w:tcPr>
            <w:tcW w:w="1134" w:type="dxa"/>
            <w:tcBorders>
              <w:top w:val="dotted" w:sz="4" w:space="0" w:color="auto"/>
              <w:bottom w:val="dotted" w:sz="4" w:space="0" w:color="auto"/>
            </w:tcBorders>
          </w:tcPr>
          <w:p w:rsidR="002D3798" w:rsidRPr="002103AD" w:rsidRDefault="000C0B67" w:rsidP="0099259A">
            <w:pPr>
              <w:spacing w:before="40" w:after="0" w:line="264" w:lineRule="auto"/>
              <w:jc w:val="right"/>
              <w:rPr>
                <w:sz w:val="24"/>
                <w:szCs w:val="24"/>
              </w:rPr>
            </w:pPr>
            <w:r>
              <w:rPr>
                <w:rFonts w:eastAsia="Times New Roman"/>
                <w:sz w:val="24"/>
                <w:szCs w:val="24"/>
              </w:rPr>
              <w:t>133,5</w:t>
            </w:r>
            <w:r w:rsidR="002D3798" w:rsidRPr="002103AD">
              <w:rPr>
                <w:rFonts w:eastAsia="Times New Roman"/>
                <w:sz w:val="24"/>
                <w:szCs w:val="24"/>
              </w:rPr>
              <w:t>%</w:t>
            </w:r>
          </w:p>
        </w:tc>
        <w:tc>
          <w:tcPr>
            <w:tcW w:w="1134" w:type="dxa"/>
            <w:tcBorders>
              <w:top w:val="dotted" w:sz="4" w:space="0" w:color="auto"/>
              <w:bottom w:val="dotted" w:sz="4" w:space="0" w:color="auto"/>
            </w:tcBorders>
          </w:tcPr>
          <w:p w:rsidR="002D3798" w:rsidRPr="002103AD" w:rsidRDefault="000C0B67" w:rsidP="0099259A">
            <w:pPr>
              <w:spacing w:before="40" w:after="0" w:line="264" w:lineRule="auto"/>
              <w:jc w:val="right"/>
              <w:rPr>
                <w:sz w:val="24"/>
                <w:szCs w:val="24"/>
              </w:rPr>
            </w:pPr>
            <w:r>
              <w:rPr>
                <w:rFonts w:eastAsia="Times New Roman"/>
                <w:sz w:val="24"/>
                <w:szCs w:val="24"/>
              </w:rPr>
              <w:t>111,4</w:t>
            </w:r>
            <w:r w:rsidR="002D3798" w:rsidRPr="002103AD">
              <w:rPr>
                <w:rFonts w:eastAsia="Times New Roman"/>
                <w:sz w:val="24"/>
                <w:szCs w:val="24"/>
              </w:rPr>
              <w:t>%</w:t>
            </w:r>
          </w:p>
        </w:tc>
      </w:tr>
      <w:tr w:rsidR="002D3798" w:rsidRPr="002103AD" w:rsidTr="00A6747A">
        <w:tc>
          <w:tcPr>
            <w:tcW w:w="392" w:type="dxa"/>
            <w:tcBorders>
              <w:top w:val="dotted" w:sz="4" w:space="0" w:color="auto"/>
              <w:bottom w:val="dotted" w:sz="4" w:space="0" w:color="auto"/>
            </w:tcBorders>
          </w:tcPr>
          <w:p w:rsidR="002D3798" w:rsidRPr="002103AD" w:rsidRDefault="002D3798" w:rsidP="0099259A">
            <w:pPr>
              <w:spacing w:before="40" w:after="0" w:line="264" w:lineRule="auto"/>
              <w:ind w:left="-142"/>
              <w:jc w:val="right"/>
              <w:rPr>
                <w:sz w:val="24"/>
                <w:szCs w:val="24"/>
              </w:rPr>
            </w:pPr>
            <w:r w:rsidRPr="002103AD">
              <w:rPr>
                <w:sz w:val="24"/>
                <w:szCs w:val="24"/>
              </w:rPr>
              <w:t>4</w:t>
            </w:r>
          </w:p>
        </w:tc>
        <w:tc>
          <w:tcPr>
            <w:tcW w:w="2410" w:type="dxa"/>
            <w:tcBorders>
              <w:top w:val="dotted" w:sz="4" w:space="0" w:color="auto"/>
              <w:bottom w:val="dotted" w:sz="4" w:space="0" w:color="auto"/>
              <w:right w:val="single" w:sz="4" w:space="0" w:color="auto"/>
            </w:tcBorders>
          </w:tcPr>
          <w:p w:rsidR="002D3798" w:rsidRPr="002103AD" w:rsidRDefault="002D3798" w:rsidP="0099259A">
            <w:pPr>
              <w:spacing w:before="40" w:after="0" w:line="264" w:lineRule="auto"/>
              <w:jc w:val="both"/>
              <w:rPr>
                <w:sz w:val="24"/>
                <w:szCs w:val="24"/>
              </w:rPr>
            </w:pPr>
            <w:r w:rsidRPr="002103AD">
              <w:rPr>
                <w:sz w:val="24"/>
                <w:szCs w:val="24"/>
              </w:rPr>
              <w:t xml:space="preserve">Tổng Lợi nhuận sau thuế hợp nhất </w:t>
            </w:r>
          </w:p>
        </w:tc>
        <w:tc>
          <w:tcPr>
            <w:tcW w:w="1275" w:type="dxa"/>
            <w:tcBorders>
              <w:top w:val="dotted" w:sz="4" w:space="0" w:color="auto"/>
              <w:left w:val="single" w:sz="4" w:space="0" w:color="auto"/>
              <w:bottom w:val="dotted" w:sz="4" w:space="0" w:color="auto"/>
            </w:tcBorders>
          </w:tcPr>
          <w:p w:rsidR="002D3798" w:rsidRPr="002103AD" w:rsidRDefault="002D3798" w:rsidP="0099259A">
            <w:pPr>
              <w:spacing w:before="40" w:after="0" w:line="264" w:lineRule="auto"/>
              <w:jc w:val="center"/>
              <w:rPr>
                <w:sz w:val="22"/>
              </w:rPr>
            </w:pPr>
            <w:r w:rsidRPr="002103AD">
              <w:rPr>
                <w:sz w:val="22"/>
              </w:rPr>
              <w:t>Triệu đồng</w:t>
            </w:r>
          </w:p>
        </w:tc>
        <w:tc>
          <w:tcPr>
            <w:tcW w:w="1134" w:type="dxa"/>
            <w:tcBorders>
              <w:top w:val="dotted" w:sz="4" w:space="0" w:color="auto"/>
              <w:bottom w:val="dotted" w:sz="4" w:space="0" w:color="auto"/>
            </w:tcBorders>
          </w:tcPr>
          <w:p w:rsidR="002D3798" w:rsidRPr="002103AD" w:rsidRDefault="002D3798" w:rsidP="00F65E18">
            <w:pPr>
              <w:spacing w:before="40" w:after="0" w:line="264" w:lineRule="auto"/>
              <w:jc w:val="right"/>
              <w:rPr>
                <w:sz w:val="24"/>
                <w:szCs w:val="24"/>
              </w:rPr>
            </w:pPr>
            <w:r w:rsidRPr="002103AD">
              <w:rPr>
                <w:sz w:val="24"/>
                <w:szCs w:val="24"/>
              </w:rPr>
              <w:t>5.151</w:t>
            </w:r>
          </w:p>
        </w:tc>
        <w:tc>
          <w:tcPr>
            <w:tcW w:w="1134" w:type="dxa"/>
            <w:tcBorders>
              <w:top w:val="dotted" w:sz="4" w:space="0" w:color="auto"/>
              <w:bottom w:val="dotted" w:sz="4" w:space="0" w:color="auto"/>
            </w:tcBorders>
          </w:tcPr>
          <w:p w:rsidR="002D3798" w:rsidRPr="002103AD" w:rsidRDefault="000C0B67" w:rsidP="00EA6A64">
            <w:pPr>
              <w:spacing w:before="40" w:after="0" w:line="264" w:lineRule="auto"/>
              <w:jc w:val="right"/>
              <w:rPr>
                <w:sz w:val="24"/>
                <w:szCs w:val="24"/>
              </w:rPr>
            </w:pPr>
            <w:r>
              <w:rPr>
                <w:sz w:val="24"/>
                <w:szCs w:val="24"/>
              </w:rPr>
              <w:t>4.3</w:t>
            </w:r>
            <w:r w:rsidR="00EA6A64">
              <w:rPr>
                <w:sz w:val="24"/>
                <w:szCs w:val="24"/>
              </w:rPr>
              <w:t>00</w:t>
            </w:r>
          </w:p>
        </w:tc>
        <w:tc>
          <w:tcPr>
            <w:tcW w:w="1134" w:type="dxa"/>
            <w:tcBorders>
              <w:top w:val="dotted" w:sz="4" w:space="0" w:color="auto"/>
              <w:bottom w:val="dotted" w:sz="4" w:space="0" w:color="auto"/>
            </w:tcBorders>
          </w:tcPr>
          <w:p w:rsidR="002D3798" w:rsidRPr="002103AD" w:rsidRDefault="000C0B67" w:rsidP="0099259A">
            <w:pPr>
              <w:spacing w:before="40" w:after="0" w:line="264" w:lineRule="auto"/>
              <w:jc w:val="right"/>
              <w:rPr>
                <w:sz w:val="24"/>
                <w:szCs w:val="24"/>
              </w:rPr>
            </w:pPr>
            <w:r>
              <w:rPr>
                <w:sz w:val="24"/>
                <w:szCs w:val="24"/>
              </w:rPr>
              <w:t>7.136</w:t>
            </w:r>
          </w:p>
        </w:tc>
        <w:tc>
          <w:tcPr>
            <w:tcW w:w="1134" w:type="dxa"/>
            <w:tcBorders>
              <w:top w:val="dotted" w:sz="4" w:space="0" w:color="auto"/>
              <w:bottom w:val="dotted" w:sz="4" w:space="0" w:color="auto"/>
            </w:tcBorders>
          </w:tcPr>
          <w:p w:rsidR="002D3798" w:rsidRPr="002103AD" w:rsidRDefault="00EA6A64" w:rsidP="00EA6A64">
            <w:pPr>
              <w:spacing w:before="40" w:after="0" w:line="264" w:lineRule="auto"/>
              <w:jc w:val="right"/>
              <w:rPr>
                <w:sz w:val="24"/>
                <w:szCs w:val="24"/>
              </w:rPr>
            </w:pPr>
            <w:r>
              <w:rPr>
                <w:rFonts w:eastAsia="Times New Roman"/>
                <w:sz w:val="24"/>
                <w:szCs w:val="24"/>
              </w:rPr>
              <w:t>166</w:t>
            </w:r>
            <w:r w:rsidR="002D3798" w:rsidRPr="002103AD">
              <w:rPr>
                <w:rFonts w:eastAsia="Times New Roman"/>
                <w:sz w:val="24"/>
                <w:szCs w:val="24"/>
              </w:rPr>
              <w:t>%</w:t>
            </w:r>
          </w:p>
        </w:tc>
        <w:tc>
          <w:tcPr>
            <w:tcW w:w="1134" w:type="dxa"/>
            <w:tcBorders>
              <w:top w:val="dotted" w:sz="4" w:space="0" w:color="auto"/>
              <w:bottom w:val="dotted" w:sz="4" w:space="0" w:color="auto"/>
            </w:tcBorders>
          </w:tcPr>
          <w:p w:rsidR="002D3798" w:rsidRPr="002103AD" w:rsidRDefault="005635E4" w:rsidP="0099259A">
            <w:pPr>
              <w:spacing w:before="40" w:after="0" w:line="264" w:lineRule="auto"/>
              <w:jc w:val="right"/>
              <w:rPr>
                <w:sz w:val="24"/>
                <w:szCs w:val="24"/>
              </w:rPr>
            </w:pPr>
            <w:r>
              <w:rPr>
                <w:rFonts w:eastAsia="Times New Roman"/>
                <w:sz w:val="24"/>
                <w:szCs w:val="24"/>
              </w:rPr>
              <w:t>138,5</w:t>
            </w:r>
            <w:r w:rsidR="002D3798" w:rsidRPr="002103AD">
              <w:rPr>
                <w:rFonts w:eastAsia="Times New Roman"/>
                <w:sz w:val="24"/>
                <w:szCs w:val="24"/>
              </w:rPr>
              <w:t>%</w:t>
            </w:r>
          </w:p>
        </w:tc>
      </w:tr>
      <w:tr w:rsidR="002D3798" w:rsidRPr="002103AD" w:rsidTr="00A6747A">
        <w:tc>
          <w:tcPr>
            <w:tcW w:w="392" w:type="dxa"/>
            <w:tcBorders>
              <w:top w:val="dotted" w:sz="4" w:space="0" w:color="auto"/>
            </w:tcBorders>
          </w:tcPr>
          <w:p w:rsidR="002D3798" w:rsidRPr="002103AD" w:rsidRDefault="002D3798" w:rsidP="0099259A">
            <w:pPr>
              <w:spacing w:before="40" w:after="0" w:line="264" w:lineRule="auto"/>
              <w:ind w:left="-142"/>
              <w:jc w:val="right"/>
              <w:rPr>
                <w:sz w:val="24"/>
                <w:szCs w:val="24"/>
              </w:rPr>
            </w:pPr>
            <w:r w:rsidRPr="002103AD">
              <w:rPr>
                <w:sz w:val="24"/>
                <w:szCs w:val="24"/>
              </w:rPr>
              <w:t>5</w:t>
            </w:r>
          </w:p>
        </w:tc>
        <w:tc>
          <w:tcPr>
            <w:tcW w:w="2410" w:type="dxa"/>
            <w:tcBorders>
              <w:top w:val="dotted" w:sz="4" w:space="0" w:color="auto"/>
              <w:right w:val="single" w:sz="4" w:space="0" w:color="auto"/>
            </w:tcBorders>
          </w:tcPr>
          <w:p w:rsidR="002D3798" w:rsidRPr="002103AD" w:rsidRDefault="002D3798" w:rsidP="0099259A">
            <w:pPr>
              <w:spacing w:before="40" w:after="0" w:line="264" w:lineRule="auto"/>
              <w:jc w:val="both"/>
              <w:rPr>
                <w:sz w:val="24"/>
                <w:szCs w:val="24"/>
              </w:rPr>
            </w:pPr>
            <w:r w:rsidRPr="002103AD">
              <w:rPr>
                <w:sz w:val="24"/>
                <w:szCs w:val="24"/>
              </w:rPr>
              <w:t>Tổng giá trị đầu tư (cả sửa chữa lớn)</w:t>
            </w:r>
          </w:p>
        </w:tc>
        <w:tc>
          <w:tcPr>
            <w:tcW w:w="1275" w:type="dxa"/>
            <w:tcBorders>
              <w:top w:val="dotted" w:sz="4" w:space="0" w:color="auto"/>
              <w:left w:val="single" w:sz="4" w:space="0" w:color="auto"/>
            </w:tcBorders>
          </w:tcPr>
          <w:p w:rsidR="002D3798" w:rsidRPr="002103AD" w:rsidRDefault="002D3798" w:rsidP="0099259A">
            <w:pPr>
              <w:spacing w:before="40" w:after="0" w:line="264" w:lineRule="auto"/>
              <w:jc w:val="center"/>
              <w:rPr>
                <w:sz w:val="22"/>
              </w:rPr>
            </w:pPr>
            <w:r w:rsidRPr="002103AD">
              <w:rPr>
                <w:sz w:val="22"/>
              </w:rPr>
              <w:t>Triệu đồng</w:t>
            </w:r>
          </w:p>
        </w:tc>
        <w:tc>
          <w:tcPr>
            <w:tcW w:w="1134" w:type="dxa"/>
            <w:tcBorders>
              <w:top w:val="dotted" w:sz="4" w:space="0" w:color="auto"/>
            </w:tcBorders>
          </w:tcPr>
          <w:p w:rsidR="002D3798" w:rsidRPr="002103AD" w:rsidRDefault="005F6E6C" w:rsidP="00F65E18">
            <w:pPr>
              <w:spacing w:before="40" w:after="0" w:line="264" w:lineRule="auto"/>
              <w:jc w:val="right"/>
              <w:rPr>
                <w:sz w:val="24"/>
                <w:szCs w:val="24"/>
              </w:rPr>
            </w:pPr>
            <w:r>
              <w:rPr>
                <w:sz w:val="24"/>
                <w:szCs w:val="24"/>
              </w:rPr>
              <w:t>10.</w:t>
            </w:r>
            <w:r w:rsidR="002D3798" w:rsidRPr="002103AD">
              <w:rPr>
                <w:sz w:val="24"/>
                <w:szCs w:val="24"/>
              </w:rPr>
              <w:t>026</w:t>
            </w:r>
          </w:p>
        </w:tc>
        <w:tc>
          <w:tcPr>
            <w:tcW w:w="1134" w:type="dxa"/>
            <w:tcBorders>
              <w:top w:val="dotted" w:sz="4" w:space="0" w:color="auto"/>
            </w:tcBorders>
          </w:tcPr>
          <w:p w:rsidR="002D3798" w:rsidRPr="002103AD" w:rsidRDefault="000C0B67" w:rsidP="0099259A">
            <w:pPr>
              <w:spacing w:before="40" w:after="0" w:line="264" w:lineRule="auto"/>
              <w:jc w:val="right"/>
              <w:rPr>
                <w:sz w:val="24"/>
                <w:szCs w:val="24"/>
              </w:rPr>
            </w:pPr>
            <w:r>
              <w:rPr>
                <w:sz w:val="24"/>
                <w:szCs w:val="24"/>
              </w:rPr>
              <w:t>24.880</w:t>
            </w:r>
          </w:p>
        </w:tc>
        <w:tc>
          <w:tcPr>
            <w:tcW w:w="1134" w:type="dxa"/>
            <w:tcBorders>
              <w:top w:val="dotted" w:sz="4" w:space="0" w:color="auto"/>
            </w:tcBorders>
          </w:tcPr>
          <w:p w:rsidR="002D3798" w:rsidRPr="002103AD" w:rsidRDefault="000C0B67" w:rsidP="008B2815">
            <w:pPr>
              <w:spacing w:before="40" w:after="0" w:line="264" w:lineRule="auto"/>
              <w:jc w:val="right"/>
              <w:rPr>
                <w:sz w:val="24"/>
                <w:szCs w:val="24"/>
              </w:rPr>
            </w:pPr>
            <w:r>
              <w:rPr>
                <w:sz w:val="24"/>
                <w:szCs w:val="24"/>
              </w:rPr>
              <w:t>15.861</w:t>
            </w:r>
          </w:p>
        </w:tc>
        <w:tc>
          <w:tcPr>
            <w:tcW w:w="1134" w:type="dxa"/>
            <w:tcBorders>
              <w:top w:val="dotted" w:sz="4" w:space="0" w:color="auto"/>
            </w:tcBorders>
          </w:tcPr>
          <w:p w:rsidR="002D3798" w:rsidRPr="002103AD" w:rsidRDefault="000C0B67" w:rsidP="008B2815">
            <w:pPr>
              <w:spacing w:before="40" w:after="0" w:line="264" w:lineRule="auto"/>
              <w:jc w:val="right"/>
              <w:rPr>
                <w:sz w:val="24"/>
                <w:szCs w:val="24"/>
              </w:rPr>
            </w:pPr>
            <w:r>
              <w:rPr>
                <w:rFonts w:eastAsia="Times New Roman"/>
                <w:sz w:val="24"/>
                <w:szCs w:val="24"/>
              </w:rPr>
              <w:t>63,75</w:t>
            </w:r>
            <w:r w:rsidR="002D3798" w:rsidRPr="002103AD">
              <w:rPr>
                <w:rFonts w:eastAsia="Times New Roman"/>
                <w:sz w:val="24"/>
                <w:szCs w:val="24"/>
              </w:rPr>
              <w:t>%</w:t>
            </w:r>
          </w:p>
        </w:tc>
        <w:tc>
          <w:tcPr>
            <w:tcW w:w="1134" w:type="dxa"/>
            <w:tcBorders>
              <w:top w:val="dotted" w:sz="4" w:space="0" w:color="auto"/>
            </w:tcBorders>
          </w:tcPr>
          <w:p w:rsidR="002D3798" w:rsidRPr="002103AD" w:rsidRDefault="005635E4" w:rsidP="0099259A">
            <w:pPr>
              <w:spacing w:before="40" w:after="0" w:line="264" w:lineRule="auto"/>
              <w:jc w:val="right"/>
              <w:rPr>
                <w:sz w:val="24"/>
                <w:szCs w:val="24"/>
              </w:rPr>
            </w:pPr>
            <w:r>
              <w:rPr>
                <w:rFonts w:eastAsia="Times New Roman"/>
                <w:sz w:val="24"/>
                <w:szCs w:val="24"/>
              </w:rPr>
              <w:t>158,2</w:t>
            </w:r>
            <w:r w:rsidR="002D3798" w:rsidRPr="002103AD">
              <w:rPr>
                <w:rFonts w:eastAsia="Times New Roman"/>
                <w:sz w:val="24"/>
                <w:szCs w:val="24"/>
              </w:rPr>
              <w:t>%</w:t>
            </w:r>
          </w:p>
        </w:tc>
      </w:tr>
    </w:tbl>
    <w:p w:rsidR="00FF0F86" w:rsidRDefault="00FF0F86" w:rsidP="00FF0F86">
      <w:pPr>
        <w:spacing w:after="80" w:line="264" w:lineRule="auto"/>
        <w:ind w:left="993" w:hanging="284"/>
        <w:jc w:val="both"/>
        <w:rPr>
          <w:b/>
          <w:i/>
          <w:szCs w:val="26"/>
        </w:rPr>
      </w:pPr>
    </w:p>
    <w:p w:rsidR="00BC2D19" w:rsidRPr="002103AD" w:rsidRDefault="006E13A0" w:rsidP="00040D5D">
      <w:pPr>
        <w:spacing w:after="80" w:line="264" w:lineRule="auto"/>
        <w:ind w:left="993" w:hanging="284"/>
        <w:jc w:val="both"/>
        <w:rPr>
          <w:b/>
          <w:i/>
          <w:szCs w:val="26"/>
        </w:rPr>
      </w:pPr>
      <w:r w:rsidRPr="002103AD">
        <w:rPr>
          <w:b/>
          <w:i/>
          <w:szCs w:val="26"/>
        </w:rPr>
        <w:lastRenderedPageBreak/>
        <w:t>*</w:t>
      </w:r>
      <w:r w:rsidR="00BC2D19" w:rsidRPr="002103AD">
        <w:rPr>
          <w:b/>
          <w:i/>
          <w:szCs w:val="26"/>
        </w:rPr>
        <w:t>Về</w:t>
      </w:r>
      <w:r w:rsidR="007954AA" w:rsidRPr="002103AD">
        <w:rPr>
          <w:b/>
          <w:i/>
          <w:szCs w:val="26"/>
        </w:rPr>
        <w:t xml:space="preserve"> sản lượng và</w:t>
      </w:r>
      <w:r w:rsidR="00BC2D19" w:rsidRPr="002103AD">
        <w:rPr>
          <w:b/>
          <w:i/>
          <w:szCs w:val="26"/>
        </w:rPr>
        <w:t xml:space="preserve"> doanh thu: </w:t>
      </w:r>
    </w:p>
    <w:p w:rsidR="006245EC" w:rsidRDefault="00DE5317" w:rsidP="00040D5D">
      <w:pPr>
        <w:spacing w:after="80" w:line="264" w:lineRule="auto"/>
        <w:ind w:firstLine="720"/>
        <w:jc w:val="both"/>
        <w:rPr>
          <w:szCs w:val="26"/>
        </w:rPr>
      </w:pPr>
      <w:r>
        <w:rPr>
          <w:szCs w:val="26"/>
        </w:rPr>
        <w:t xml:space="preserve">Với việc nhận định, bám sát và đánh giá đúng tình hình thị trường vận tải thế giới và trong nước, Công ty </w:t>
      </w:r>
      <w:r w:rsidR="00FB2DFE">
        <w:rPr>
          <w:szCs w:val="26"/>
        </w:rPr>
        <w:t xml:space="preserve">đã </w:t>
      </w:r>
      <w:r>
        <w:rPr>
          <w:szCs w:val="26"/>
        </w:rPr>
        <w:t xml:space="preserve">thực hiện nhiều giải pháp như đảm bảo </w:t>
      </w:r>
      <w:r w:rsidR="00E85CB0">
        <w:rPr>
          <w:szCs w:val="26"/>
        </w:rPr>
        <w:t xml:space="preserve">tối đa </w:t>
      </w:r>
      <w:r>
        <w:rPr>
          <w:szCs w:val="26"/>
        </w:rPr>
        <w:t>ngày tàu tố</w:t>
      </w:r>
      <w:r w:rsidR="00E85CB0">
        <w:rPr>
          <w:szCs w:val="26"/>
        </w:rPr>
        <w:t>t</w:t>
      </w:r>
      <w:r>
        <w:rPr>
          <w:szCs w:val="26"/>
        </w:rPr>
        <w:t>, linh hoạt trong công tác điều hành, phối hợp tốt với Tập đoàn, Tổng công ty vận tải thủy Petrolimex trong công tác điều động hàng hóa</w:t>
      </w:r>
      <w:r w:rsidR="00FB2DFE">
        <w:rPr>
          <w:szCs w:val="26"/>
        </w:rPr>
        <w:t xml:space="preserve"> nên t</w:t>
      </w:r>
      <w:r w:rsidR="006245EC">
        <w:rPr>
          <w:szCs w:val="26"/>
        </w:rPr>
        <w:t xml:space="preserve">ổng sản lượng vận tải năm 2020 đạt </w:t>
      </w:r>
      <w:r w:rsidR="00F57A69">
        <w:rPr>
          <w:szCs w:val="26"/>
        </w:rPr>
        <w:t>1.299</w:t>
      </w:r>
      <w:r w:rsidR="006245EC">
        <w:rPr>
          <w:szCs w:val="26"/>
        </w:rPr>
        <w:t xml:space="preserve"> triệu m3,tấn </w:t>
      </w:r>
      <w:r w:rsidR="002B3154">
        <w:rPr>
          <w:szCs w:val="26"/>
        </w:rPr>
        <w:t>đạt 101</w:t>
      </w:r>
      <w:r w:rsidR="001F7A8A">
        <w:rPr>
          <w:szCs w:val="26"/>
        </w:rPr>
        <w:t>,5</w:t>
      </w:r>
      <w:r w:rsidR="002B3154">
        <w:rPr>
          <w:szCs w:val="26"/>
        </w:rPr>
        <w:t xml:space="preserve">% kế hoạch và </w:t>
      </w:r>
      <w:r w:rsidR="006245EC">
        <w:rPr>
          <w:szCs w:val="26"/>
        </w:rPr>
        <w:t>bằ</w:t>
      </w:r>
      <w:r w:rsidR="001F7A8A">
        <w:rPr>
          <w:szCs w:val="26"/>
        </w:rPr>
        <w:t>ng 95</w:t>
      </w:r>
      <w:r w:rsidR="006245EC">
        <w:rPr>
          <w:szCs w:val="26"/>
        </w:rPr>
        <w:t>% so vớ</w:t>
      </w:r>
      <w:r w:rsidR="004215EB">
        <w:rPr>
          <w:szCs w:val="26"/>
        </w:rPr>
        <w:t>i năm 2019</w:t>
      </w:r>
      <w:r w:rsidR="006245EC">
        <w:rPr>
          <w:szCs w:val="26"/>
        </w:rPr>
        <w:t xml:space="preserve">. </w:t>
      </w:r>
      <w:r w:rsidR="002B73D6">
        <w:rPr>
          <w:szCs w:val="26"/>
        </w:rPr>
        <w:t>Điều này thể hiện sự nỗ lực và khả năng tăng trưởng phát triển bền</w:t>
      </w:r>
      <w:r w:rsidR="001F2098">
        <w:rPr>
          <w:szCs w:val="26"/>
        </w:rPr>
        <w:t xml:space="preserve"> vững</w:t>
      </w:r>
      <w:r w:rsidR="002B73D6">
        <w:rPr>
          <w:szCs w:val="26"/>
        </w:rPr>
        <w:t xml:space="preserve"> của Công ty. </w:t>
      </w:r>
    </w:p>
    <w:p w:rsidR="0023095B" w:rsidRPr="002103AD" w:rsidRDefault="002B73D6" w:rsidP="00040D5D">
      <w:pPr>
        <w:spacing w:after="80" w:line="264" w:lineRule="auto"/>
        <w:ind w:firstLine="720"/>
        <w:jc w:val="both"/>
        <w:rPr>
          <w:szCs w:val="26"/>
        </w:rPr>
      </w:pPr>
      <w:r>
        <w:rPr>
          <w:szCs w:val="26"/>
        </w:rPr>
        <w:t>T</w:t>
      </w:r>
      <w:r w:rsidR="00FB2DFE">
        <w:rPr>
          <w:szCs w:val="26"/>
        </w:rPr>
        <w:t>rên c</w:t>
      </w:r>
      <w:r w:rsidR="00E70D15">
        <w:rPr>
          <w:szCs w:val="26"/>
        </w:rPr>
        <w:t>ơ</w:t>
      </w:r>
      <w:r w:rsidR="00FB2DFE">
        <w:rPr>
          <w:szCs w:val="26"/>
        </w:rPr>
        <w:t xml:space="preserve"> sở ưu tiên hàng đầu đảm bảo an toàn tuyệt đối trong hoạt động sản xuất kinh doanh, </w:t>
      </w:r>
      <w:r>
        <w:rPr>
          <w:szCs w:val="26"/>
        </w:rPr>
        <w:t xml:space="preserve">năm 2020 tổng doanh thu và thu nhập hợp nhất </w:t>
      </w:r>
      <w:r w:rsidR="00617635">
        <w:rPr>
          <w:szCs w:val="26"/>
        </w:rPr>
        <w:t xml:space="preserve">đạt </w:t>
      </w:r>
      <w:r w:rsidR="00253A8E">
        <w:rPr>
          <w:szCs w:val="26"/>
        </w:rPr>
        <w:t>322,89</w:t>
      </w:r>
      <w:r w:rsidR="005E156B" w:rsidRPr="002103AD">
        <w:rPr>
          <w:szCs w:val="26"/>
        </w:rPr>
        <w:t xml:space="preserve"> </w:t>
      </w:r>
      <w:r w:rsidR="00BC2D19" w:rsidRPr="002103AD">
        <w:rPr>
          <w:szCs w:val="26"/>
        </w:rPr>
        <w:t>tỷ đồng</w:t>
      </w:r>
      <w:r w:rsidR="00BF400A" w:rsidRPr="002103AD">
        <w:rPr>
          <w:szCs w:val="26"/>
        </w:rPr>
        <w:t xml:space="preserve"> (trong đó Tổng doanh thu bán hàng và cung cấp dịch vụ hợp nhất</w:t>
      </w:r>
      <w:r w:rsidR="00A76FF3" w:rsidRPr="002103AD">
        <w:rPr>
          <w:szCs w:val="26"/>
        </w:rPr>
        <w:t xml:space="preserve"> đạt </w:t>
      </w:r>
      <w:r w:rsidR="00253A8E">
        <w:rPr>
          <w:szCs w:val="26"/>
        </w:rPr>
        <w:t>321,9</w:t>
      </w:r>
      <w:r w:rsidR="00BB4C3F">
        <w:rPr>
          <w:szCs w:val="26"/>
        </w:rPr>
        <w:t>8</w:t>
      </w:r>
      <w:r w:rsidR="003D3653">
        <w:rPr>
          <w:szCs w:val="26"/>
        </w:rPr>
        <w:t xml:space="preserve"> tỷ</w:t>
      </w:r>
      <w:r w:rsidR="00A76FF3" w:rsidRPr="002103AD">
        <w:rPr>
          <w:szCs w:val="26"/>
        </w:rPr>
        <w:t xml:space="preserve"> đồng</w:t>
      </w:r>
      <w:r w:rsidR="00BF400A" w:rsidRPr="002103AD">
        <w:rPr>
          <w:szCs w:val="26"/>
        </w:rPr>
        <w:t xml:space="preserve">) </w:t>
      </w:r>
      <w:r w:rsidR="00046072" w:rsidRPr="002103AD">
        <w:rPr>
          <w:szCs w:val="26"/>
        </w:rPr>
        <w:t>đạ</w:t>
      </w:r>
      <w:r w:rsidR="0032484A" w:rsidRPr="002103AD">
        <w:rPr>
          <w:szCs w:val="26"/>
        </w:rPr>
        <w:t>t 10</w:t>
      </w:r>
      <w:r w:rsidR="008B3866" w:rsidRPr="002103AD">
        <w:rPr>
          <w:szCs w:val="26"/>
        </w:rPr>
        <w:t>1</w:t>
      </w:r>
      <w:r w:rsidR="000F22A6">
        <w:rPr>
          <w:szCs w:val="26"/>
        </w:rPr>
        <w:t>,5</w:t>
      </w:r>
      <w:r w:rsidR="00046072" w:rsidRPr="002103AD">
        <w:rPr>
          <w:szCs w:val="26"/>
        </w:rPr>
        <w:t xml:space="preserve">% kế hoạch, </w:t>
      </w:r>
      <w:r w:rsidR="00253A8E">
        <w:rPr>
          <w:szCs w:val="26"/>
        </w:rPr>
        <w:t>bằng 9</w:t>
      </w:r>
      <w:r w:rsidR="00805F19">
        <w:rPr>
          <w:szCs w:val="26"/>
        </w:rPr>
        <w:t>3</w:t>
      </w:r>
      <w:r w:rsidR="00253A8E">
        <w:rPr>
          <w:szCs w:val="26"/>
        </w:rPr>
        <w:t>% so với năm 2019</w:t>
      </w:r>
      <w:r w:rsidR="00BC2D19" w:rsidRPr="002103AD">
        <w:rPr>
          <w:szCs w:val="26"/>
        </w:rPr>
        <w:t xml:space="preserve"> trong đó: </w:t>
      </w:r>
    </w:p>
    <w:p w:rsidR="00310677" w:rsidRPr="002103AD" w:rsidRDefault="0023095B" w:rsidP="00040D5D">
      <w:pPr>
        <w:spacing w:after="80" w:line="264" w:lineRule="auto"/>
        <w:ind w:firstLine="720"/>
        <w:jc w:val="both"/>
        <w:rPr>
          <w:szCs w:val="26"/>
        </w:rPr>
      </w:pPr>
      <w:r w:rsidRPr="002103AD">
        <w:rPr>
          <w:szCs w:val="26"/>
        </w:rPr>
        <w:t xml:space="preserve">+ </w:t>
      </w:r>
      <w:r w:rsidR="00BC2D19" w:rsidRPr="002103AD">
        <w:rPr>
          <w:szCs w:val="26"/>
        </w:rPr>
        <w:t xml:space="preserve">Doanh thu vận tải đạt </w:t>
      </w:r>
      <w:r w:rsidR="00527539">
        <w:rPr>
          <w:szCs w:val="26"/>
        </w:rPr>
        <w:t>209,8</w:t>
      </w:r>
      <w:r w:rsidR="00BC2D19" w:rsidRPr="002103AD">
        <w:rPr>
          <w:szCs w:val="26"/>
        </w:rPr>
        <w:t xml:space="preserve"> tỷ đồng</w:t>
      </w:r>
      <w:r w:rsidRPr="002103AD">
        <w:rPr>
          <w:szCs w:val="26"/>
        </w:rPr>
        <w:t>, đạt 10</w:t>
      </w:r>
      <w:r w:rsidR="00527539">
        <w:rPr>
          <w:szCs w:val="26"/>
        </w:rPr>
        <w:t>0</w:t>
      </w:r>
      <w:r w:rsidRPr="002103AD">
        <w:rPr>
          <w:szCs w:val="26"/>
        </w:rPr>
        <w:t>% kế hoạ</w:t>
      </w:r>
      <w:r w:rsidR="00310677" w:rsidRPr="002103AD">
        <w:rPr>
          <w:szCs w:val="26"/>
        </w:rPr>
        <w:t xml:space="preserve">ch do Công ty </w:t>
      </w:r>
      <w:r w:rsidR="000A6493" w:rsidRPr="002103AD">
        <w:rPr>
          <w:szCs w:val="26"/>
        </w:rPr>
        <w:t>đã tập trung khai thác hiệu quả các tàu đã đầ</w:t>
      </w:r>
      <w:r w:rsidR="00E24832">
        <w:rPr>
          <w:szCs w:val="26"/>
        </w:rPr>
        <w:t>u tư</w:t>
      </w:r>
      <w:r w:rsidR="000A6493" w:rsidRPr="002103AD">
        <w:rPr>
          <w:szCs w:val="26"/>
        </w:rPr>
        <w:t>, tăng</w:t>
      </w:r>
      <w:r w:rsidR="000173D2" w:rsidRPr="002103AD">
        <w:rPr>
          <w:szCs w:val="26"/>
        </w:rPr>
        <w:t xml:space="preserve"> khai thác </w:t>
      </w:r>
      <w:r w:rsidR="000A6493" w:rsidRPr="002103AD">
        <w:rPr>
          <w:szCs w:val="26"/>
        </w:rPr>
        <w:t>tuyến dài.</w:t>
      </w:r>
    </w:p>
    <w:p w:rsidR="0023095B" w:rsidRPr="002103AD" w:rsidRDefault="0023095B" w:rsidP="00040D5D">
      <w:pPr>
        <w:spacing w:after="80" w:line="264" w:lineRule="auto"/>
        <w:ind w:firstLine="720"/>
        <w:jc w:val="both"/>
        <w:rPr>
          <w:szCs w:val="26"/>
        </w:rPr>
      </w:pPr>
      <w:r w:rsidRPr="002103AD">
        <w:rPr>
          <w:szCs w:val="26"/>
        </w:rPr>
        <w:t>+ Hoạt động kinh doanh xăng dầu tiếp tục tập trung vào khách hàng truyền thống, mở rộng và phát triển khách hàng mớ</w:t>
      </w:r>
      <w:r w:rsidR="00527539">
        <w:rPr>
          <w:szCs w:val="26"/>
        </w:rPr>
        <w:t xml:space="preserve">i nên sản lượng tăng 15% và </w:t>
      </w:r>
      <w:r w:rsidRPr="002103AD">
        <w:rPr>
          <w:szCs w:val="26"/>
        </w:rPr>
        <w:t>doanh thu xăng dầ</w:t>
      </w:r>
      <w:r w:rsidR="00527539">
        <w:rPr>
          <w:szCs w:val="26"/>
        </w:rPr>
        <w:t>u chính</w:t>
      </w:r>
      <w:r w:rsidRPr="002103AD">
        <w:rPr>
          <w:szCs w:val="26"/>
        </w:rPr>
        <w:t xml:space="preserve"> đạt </w:t>
      </w:r>
      <w:r w:rsidR="00527539">
        <w:rPr>
          <w:szCs w:val="26"/>
        </w:rPr>
        <w:t>81,6</w:t>
      </w:r>
      <w:r w:rsidRPr="002103AD">
        <w:rPr>
          <w:szCs w:val="26"/>
        </w:rPr>
        <w:t xml:space="preserve"> tỷ</w:t>
      </w:r>
      <w:r w:rsidR="00527539">
        <w:rPr>
          <w:szCs w:val="26"/>
        </w:rPr>
        <w:t xml:space="preserve"> </w:t>
      </w:r>
      <w:r w:rsidRPr="002103AD">
        <w:rPr>
          <w:szCs w:val="26"/>
        </w:rPr>
        <w:t>đồng</w:t>
      </w:r>
      <w:r w:rsidR="00527539">
        <w:rPr>
          <w:szCs w:val="26"/>
        </w:rPr>
        <w:t>, tăng 5</w:t>
      </w:r>
      <w:r w:rsidR="00E24832">
        <w:rPr>
          <w:szCs w:val="26"/>
        </w:rPr>
        <w:t>,3</w:t>
      </w:r>
      <w:r w:rsidR="00527539">
        <w:rPr>
          <w:szCs w:val="26"/>
        </w:rPr>
        <w:t>% so với kế hoạch</w:t>
      </w:r>
      <w:r w:rsidRPr="002103AD">
        <w:rPr>
          <w:szCs w:val="26"/>
        </w:rPr>
        <w:t xml:space="preserve">.  </w:t>
      </w:r>
    </w:p>
    <w:p w:rsidR="00E50467" w:rsidRDefault="00E50467" w:rsidP="00040D5D">
      <w:pPr>
        <w:spacing w:after="80" w:line="264" w:lineRule="auto"/>
        <w:ind w:firstLine="720"/>
        <w:jc w:val="both"/>
        <w:rPr>
          <w:szCs w:val="26"/>
        </w:rPr>
      </w:pPr>
      <w:r w:rsidRPr="002103AD">
        <w:rPr>
          <w:szCs w:val="26"/>
        </w:rPr>
        <w:t>+ Hoạt động kinh doanh bất động sản</w:t>
      </w:r>
      <w:r w:rsidR="00E23C87" w:rsidRPr="002103AD">
        <w:rPr>
          <w:szCs w:val="26"/>
        </w:rPr>
        <w:t xml:space="preserve"> và dịch vụ khác</w:t>
      </w:r>
      <w:r w:rsidRPr="002103AD">
        <w:rPr>
          <w:szCs w:val="26"/>
        </w:rPr>
        <w:t xml:space="preserve">: đạt </w:t>
      </w:r>
      <w:r w:rsidR="00FC338C">
        <w:rPr>
          <w:szCs w:val="26"/>
        </w:rPr>
        <w:t>9,8</w:t>
      </w:r>
      <w:r w:rsidRPr="002103AD">
        <w:rPr>
          <w:szCs w:val="26"/>
        </w:rPr>
        <w:t xml:space="preserve"> tỷ đồ</w:t>
      </w:r>
      <w:r w:rsidR="00FC338C">
        <w:rPr>
          <w:szCs w:val="26"/>
        </w:rPr>
        <w:t>ng</w:t>
      </w:r>
      <w:r w:rsidR="005C51FA">
        <w:rPr>
          <w:szCs w:val="26"/>
        </w:rPr>
        <w:t>.</w:t>
      </w:r>
      <w:r w:rsidRPr="002103AD">
        <w:rPr>
          <w:szCs w:val="26"/>
        </w:rPr>
        <w:t xml:space="preserve">  </w:t>
      </w:r>
    </w:p>
    <w:p w:rsidR="00FC338C" w:rsidRDefault="00FC338C" w:rsidP="00040D5D">
      <w:pPr>
        <w:spacing w:after="80" w:line="264" w:lineRule="auto"/>
        <w:ind w:firstLine="720"/>
        <w:jc w:val="both"/>
        <w:rPr>
          <w:szCs w:val="26"/>
        </w:rPr>
      </w:pPr>
      <w:r>
        <w:rPr>
          <w:szCs w:val="26"/>
        </w:rPr>
        <w:t xml:space="preserve">+ </w:t>
      </w:r>
      <w:r w:rsidR="00B52635">
        <w:rPr>
          <w:szCs w:val="26"/>
        </w:rPr>
        <w:t>Doanh thu h</w:t>
      </w:r>
      <w:r>
        <w:rPr>
          <w:szCs w:val="26"/>
        </w:rPr>
        <w:t>oạt động đóng mới và sửa chữa tà</w:t>
      </w:r>
      <w:r w:rsidR="00B52635">
        <w:rPr>
          <w:szCs w:val="26"/>
        </w:rPr>
        <w:t xml:space="preserve">u đạt: 20,55 tỷ đồng bằng 105,36% kế hoạch năm và tăng 8,37% so với năm 2019. </w:t>
      </w:r>
    </w:p>
    <w:p w:rsidR="009F4FAD" w:rsidRPr="002103AD" w:rsidRDefault="009F4FAD" w:rsidP="00040D5D">
      <w:pPr>
        <w:spacing w:after="80" w:line="264" w:lineRule="auto"/>
        <w:ind w:firstLine="720"/>
        <w:jc w:val="both"/>
        <w:rPr>
          <w:szCs w:val="26"/>
        </w:rPr>
      </w:pPr>
      <w:r>
        <w:rPr>
          <w:szCs w:val="26"/>
        </w:rPr>
        <w:t xml:space="preserve">+ Doanh thu hoạt động tài chính và thu nhập khác đạt: 0,9 tỷ đồng. </w:t>
      </w:r>
    </w:p>
    <w:p w:rsidR="00CE75AA" w:rsidRPr="002103AD" w:rsidRDefault="00050E2B" w:rsidP="00040D5D">
      <w:pPr>
        <w:spacing w:after="80" w:line="264" w:lineRule="auto"/>
        <w:ind w:firstLine="720"/>
        <w:jc w:val="both"/>
        <w:rPr>
          <w:szCs w:val="26"/>
        </w:rPr>
      </w:pPr>
      <w:r w:rsidRPr="002103AD">
        <w:rPr>
          <w:b/>
          <w:i/>
          <w:szCs w:val="26"/>
        </w:rPr>
        <w:t xml:space="preserve">* </w:t>
      </w:r>
      <w:r w:rsidR="00CE75AA" w:rsidRPr="002103AD">
        <w:rPr>
          <w:b/>
          <w:i/>
          <w:szCs w:val="26"/>
        </w:rPr>
        <w:t>Lợi nhuận</w:t>
      </w:r>
      <w:r w:rsidR="00CE75AA" w:rsidRPr="002103AD">
        <w:rPr>
          <w:szCs w:val="26"/>
        </w:rPr>
        <w:t xml:space="preserve">: </w:t>
      </w:r>
    </w:p>
    <w:p w:rsidR="00CD29E1" w:rsidRPr="002103AD" w:rsidRDefault="00CE75AA" w:rsidP="00040D5D">
      <w:pPr>
        <w:spacing w:after="80" w:line="264" w:lineRule="auto"/>
        <w:ind w:firstLine="720"/>
        <w:jc w:val="both"/>
        <w:rPr>
          <w:szCs w:val="26"/>
        </w:rPr>
      </w:pPr>
      <w:r w:rsidRPr="002103AD">
        <w:rPr>
          <w:szCs w:val="26"/>
        </w:rPr>
        <w:t>Tổng lợi nhuậ</w:t>
      </w:r>
      <w:r w:rsidR="00AA5F9E" w:rsidRPr="002103AD">
        <w:rPr>
          <w:szCs w:val="26"/>
        </w:rPr>
        <w:t>n trước thuế</w:t>
      </w:r>
      <w:r w:rsidR="006617CA" w:rsidRPr="002103AD">
        <w:rPr>
          <w:szCs w:val="26"/>
        </w:rPr>
        <w:t xml:space="preserve"> đạt</w:t>
      </w:r>
      <w:r w:rsidR="00DF0A77" w:rsidRPr="002103AD">
        <w:rPr>
          <w:szCs w:val="26"/>
        </w:rPr>
        <w:t xml:space="preserve"> </w:t>
      </w:r>
      <w:r w:rsidR="009761D3">
        <w:rPr>
          <w:szCs w:val="26"/>
        </w:rPr>
        <w:t>8.</w:t>
      </w:r>
      <w:r w:rsidR="00EB6E86">
        <w:rPr>
          <w:szCs w:val="26"/>
        </w:rPr>
        <w:t>070</w:t>
      </w:r>
      <w:r w:rsidR="00612A8A" w:rsidRPr="002103AD">
        <w:rPr>
          <w:szCs w:val="26"/>
        </w:rPr>
        <w:t xml:space="preserve"> </w:t>
      </w:r>
      <w:r w:rsidR="00DD5173">
        <w:rPr>
          <w:szCs w:val="26"/>
        </w:rPr>
        <w:t>triệu</w:t>
      </w:r>
      <w:r w:rsidR="006617CA" w:rsidRPr="002103AD">
        <w:rPr>
          <w:szCs w:val="26"/>
        </w:rPr>
        <w:t xml:space="preserve"> đồng </w:t>
      </w:r>
      <w:r w:rsidR="00DF0A77" w:rsidRPr="002103AD">
        <w:rPr>
          <w:szCs w:val="26"/>
        </w:rPr>
        <w:t>đạ</w:t>
      </w:r>
      <w:r w:rsidR="005D7676" w:rsidRPr="002103AD">
        <w:rPr>
          <w:szCs w:val="26"/>
        </w:rPr>
        <w:t xml:space="preserve">t </w:t>
      </w:r>
      <w:r w:rsidR="009761D3">
        <w:rPr>
          <w:szCs w:val="26"/>
        </w:rPr>
        <w:t>133</w:t>
      </w:r>
      <w:r w:rsidR="00C1324D">
        <w:rPr>
          <w:szCs w:val="26"/>
        </w:rPr>
        <w:t>,5</w:t>
      </w:r>
      <w:r w:rsidR="00DF0A77" w:rsidRPr="002103AD">
        <w:rPr>
          <w:szCs w:val="26"/>
        </w:rPr>
        <w:t>%</w:t>
      </w:r>
      <w:r w:rsidR="00830DA0" w:rsidRPr="002103AD">
        <w:rPr>
          <w:szCs w:val="26"/>
        </w:rPr>
        <w:t xml:space="preserve"> k</w:t>
      </w:r>
      <w:r w:rsidRPr="002103AD">
        <w:rPr>
          <w:szCs w:val="26"/>
        </w:rPr>
        <w:t xml:space="preserve">ế hoạch </w:t>
      </w:r>
      <w:r w:rsidR="00CD29E1" w:rsidRPr="002103AD">
        <w:rPr>
          <w:szCs w:val="26"/>
        </w:rPr>
        <w:t xml:space="preserve">và tăng </w:t>
      </w:r>
      <w:r w:rsidR="009761D3">
        <w:rPr>
          <w:szCs w:val="26"/>
        </w:rPr>
        <w:t>11</w:t>
      </w:r>
      <w:r w:rsidR="00C1324D">
        <w:rPr>
          <w:szCs w:val="26"/>
        </w:rPr>
        <w:t>,4</w:t>
      </w:r>
      <w:r w:rsidRPr="002103AD">
        <w:rPr>
          <w:szCs w:val="26"/>
        </w:rPr>
        <w:t>% so với năm 20</w:t>
      </w:r>
      <w:r w:rsidR="00E519CA" w:rsidRPr="002103AD">
        <w:rPr>
          <w:szCs w:val="26"/>
        </w:rPr>
        <w:t>1</w:t>
      </w:r>
      <w:r w:rsidR="009761D3">
        <w:rPr>
          <w:szCs w:val="26"/>
        </w:rPr>
        <w:t>9</w:t>
      </w:r>
      <w:r w:rsidR="008E3113" w:rsidRPr="002103AD">
        <w:rPr>
          <w:szCs w:val="26"/>
        </w:rPr>
        <w:t>.</w:t>
      </w:r>
      <w:r w:rsidRPr="002103AD">
        <w:rPr>
          <w:szCs w:val="26"/>
        </w:rPr>
        <w:t xml:space="preserve"> Trong đó:</w:t>
      </w:r>
    </w:p>
    <w:p w:rsidR="005D7676" w:rsidRPr="002103AD" w:rsidRDefault="00CE75AA" w:rsidP="00040D5D">
      <w:pPr>
        <w:spacing w:after="80" w:line="264" w:lineRule="auto"/>
        <w:ind w:firstLine="720"/>
        <w:jc w:val="both"/>
        <w:rPr>
          <w:szCs w:val="26"/>
        </w:rPr>
      </w:pPr>
      <w:r w:rsidRPr="002103AD">
        <w:rPr>
          <w:szCs w:val="26"/>
        </w:rPr>
        <w:t xml:space="preserve">+ </w:t>
      </w:r>
      <w:r w:rsidR="005D7676" w:rsidRPr="002103AD">
        <w:rPr>
          <w:szCs w:val="26"/>
        </w:rPr>
        <w:t xml:space="preserve">Kinh doanh vận tải lãi: </w:t>
      </w:r>
      <w:r w:rsidR="009761D3">
        <w:rPr>
          <w:szCs w:val="26"/>
        </w:rPr>
        <w:t>8.306</w:t>
      </w:r>
      <w:r w:rsidR="00DD5173">
        <w:rPr>
          <w:szCs w:val="26"/>
        </w:rPr>
        <w:t xml:space="preserve"> triệu</w:t>
      </w:r>
      <w:r w:rsidR="005D7676" w:rsidRPr="002103AD">
        <w:rPr>
          <w:szCs w:val="26"/>
        </w:rPr>
        <w:t xml:space="preserve"> đồ</w:t>
      </w:r>
      <w:r w:rsidR="001B1C4D">
        <w:rPr>
          <w:szCs w:val="26"/>
        </w:rPr>
        <w:t xml:space="preserve">ng, </w:t>
      </w:r>
      <w:r w:rsidR="00960BEA">
        <w:rPr>
          <w:szCs w:val="26"/>
        </w:rPr>
        <w:t>đạt</w:t>
      </w:r>
      <w:r w:rsidR="001B1C4D">
        <w:rPr>
          <w:szCs w:val="26"/>
        </w:rPr>
        <w:t xml:space="preserve"> </w:t>
      </w:r>
      <w:r w:rsidR="00960BEA">
        <w:rPr>
          <w:szCs w:val="26"/>
        </w:rPr>
        <w:t>1</w:t>
      </w:r>
      <w:r w:rsidR="001B1C4D">
        <w:rPr>
          <w:szCs w:val="26"/>
        </w:rPr>
        <w:t xml:space="preserve">18% kế hoạch và tăng 25% so với năm 2019, </w:t>
      </w:r>
      <w:r w:rsidR="001B1C4D" w:rsidRPr="001244DF">
        <w:rPr>
          <w:szCs w:val="26"/>
        </w:rPr>
        <w:t>chủ yếu do công ty đã có các giải pháp khai thác tàu tăng</w:t>
      </w:r>
      <w:r w:rsidR="005D7676" w:rsidRPr="002103AD">
        <w:rPr>
          <w:szCs w:val="26"/>
        </w:rPr>
        <w:t xml:space="preserve"> cơ cấu tuyến dài tăng dẫn đến tăng doanh thu và giảm chi phí tương ứ</w:t>
      </w:r>
      <w:r w:rsidR="001B1C4D">
        <w:rPr>
          <w:szCs w:val="26"/>
        </w:rPr>
        <w:t>ng</w:t>
      </w:r>
      <w:r w:rsidR="005D7676" w:rsidRPr="002103AD">
        <w:rPr>
          <w:szCs w:val="26"/>
        </w:rPr>
        <w:t xml:space="preserve">. </w:t>
      </w:r>
    </w:p>
    <w:p w:rsidR="0093583F" w:rsidRPr="002103AD" w:rsidRDefault="00CE75AA" w:rsidP="00040D5D">
      <w:pPr>
        <w:spacing w:after="80" w:line="264" w:lineRule="auto"/>
        <w:ind w:firstLine="720"/>
        <w:jc w:val="both"/>
        <w:rPr>
          <w:szCs w:val="26"/>
        </w:rPr>
      </w:pPr>
      <w:r w:rsidRPr="002103AD">
        <w:rPr>
          <w:szCs w:val="26"/>
        </w:rPr>
        <w:t>+ Hoạt động kinh doanh xăng dầu</w:t>
      </w:r>
      <w:r w:rsidR="001B1C4D">
        <w:rPr>
          <w:szCs w:val="26"/>
        </w:rPr>
        <w:t xml:space="preserve"> lỗ</w:t>
      </w:r>
      <w:r w:rsidR="00677049">
        <w:rPr>
          <w:szCs w:val="26"/>
        </w:rPr>
        <w:t xml:space="preserve">: </w:t>
      </w:r>
      <w:r w:rsidR="001B1C4D" w:rsidRPr="001244DF">
        <w:rPr>
          <w:szCs w:val="26"/>
        </w:rPr>
        <w:t>498</w:t>
      </w:r>
      <w:r w:rsidR="00677049" w:rsidRPr="001244DF">
        <w:rPr>
          <w:szCs w:val="26"/>
        </w:rPr>
        <w:t xml:space="preserve"> </w:t>
      </w:r>
      <w:r w:rsidR="0093583F" w:rsidRPr="001244DF">
        <w:rPr>
          <w:szCs w:val="26"/>
        </w:rPr>
        <w:t>triệu</w:t>
      </w:r>
      <w:r w:rsidR="001244DF" w:rsidRPr="001244DF">
        <w:rPr>
          <w:szCs w:val="26"/>
        </w:rPr>
        <w:t xml:space="preserve"> đồng</w:t>
      </w:r>
      <w:r w:rsidR="0093583F" w:rsidRPr="002103AD">
        <w:rPr>
          <w:szCs w:val="26"/>
        </w:rPr>
        <w:t xml:space="preserve">. </w:t>
      </w:r>
      <w:r w:rsidR="00AE7054">
        <w:rPr>
          <w:szCs w:val="26"/>
        </w:rPr>
        <w:t xml:space="preserve">Năm 2020 sự bùng phát của đại dịch Covid-19 đã tác động tiêu cực tới nền kinh tế thế giới nói chung và Việt Nam nói riêng. Hoạt động kinh doanh xăng dầu cũng chịu tác động không nhỏ từ đại dịch Covid-19 do hệ quả của việc giãn cách xã hội và hạn chế đi lại </w:t>
      </w:r>
      <w:r w:rsidR="007B6A81">
        <w:rPr>
          <w:szCs w:val="26"/>
        </w:rPr>
        <w:t xml:space="preserve">của người dân </w:t>
      </w:r>
      <w:r w:rsidR="00AE7054">
        <w:rPr>
          <w:szCs w:val="26"/>
        </w:rPr>
        <w:t xml:space="preserve">dẫn tới nhu cầu tiêu thụ xăng dầu giảm sút. Chiết khấu bán hàng giảm </w:t>
      </w:r>
      <w:r w:rsidR="005E3459">
        <w:rPr>
          <w:szCs w:val="26"/>
        </w:rPr>
        <w:t>87 đồng/lít so với năm 2</w:t>
      </w:r>
      <w:r w:rsidR="005A7F15">
        <w:rPr>
          <w:szCs w:val="26"/>
        </w:rPr>
        <w:t>019</w:t>
      </w:r>
      <w:r w:rsidR="005E3459">
        <w:rPr>
          <w:szCs w:val="26"/>
        </w:rPr>
        <w:t xml:space="preserve">, chi phí cố định tăng </w:t>
      </w:r>
      <w:r w:rsidR="001B1C4D">
        <w:rPr>
          <w:szCs w:val="26"/>
        </w:rPr>
        <w:t>dẫn đến lợi nhuận của hoạt động kinh doanh xăng dầu không đạt như kế hoạch đề ra</w:t>
      </w:r>
      <w:r w:rsidR="0093583F" w:rsidRPr="002103AD">
        <w:rPr>
          <w:szCs w:val="26"/>
        </w:rPr>
        <w:t xml:space="preserve">.  </w:t>
      </w:r>
    </w:p>
    <w:p w:rsidR="00492F78" w:rsidRPr="002103AD" w:rsidRDefault="00A01727" w:rsidP="00040D5D">
      <w:pPr>
        <w:spacing w:after="80" w:line="264" w:lineRule="auto"/>
        <w:ind w:firstLine="720"/>
        <w:jc w:val="both"/>
        <w:rPr>
          <w:szCs w:val="26"/>
        </w:rPr>
      </w:pPr>
      <w:r w:rsidRPr="002103AD">
        <w:rPr>
          <w:szCs w:val="26"/>
        </w:rPr>
        <w:t>+ L</w:t>
      </w:r>
      <w:r w:rsidR="00CE75AA" w:rsidRPr="002103AD">
        <w:rPr>
          <w:szCs w:val="26"/>
        </w:rPr>
        <w:t>ĩnh vực đóng mới và sửa chữa cơ khí: là toàn bộ hoạt động củ</w:t>
      </w:r>
      <w:r w:rsidR="00CD29E1" w:rsidRPr="002103AD">
        <w:rPr>
          <w:szCs w:val="26"/>
        </w:rPr>
        <w:t>a Công ty con</w:t>
      </w:r>
      <w:r w:rsidR="00CE75AA" w:rsidRPr="002103AD">
        <w:rPr>
          <w:szCs w:val="26"/>
        </w:rPr>
        <w:t>, thể hiện trên báo cáo hợp nh</w:t>
      </w:r>
      <w:r w:rsidR="00FB7FFB" w:rsidRPr="002103AD">
        <w:rPr>
          <w:szCs w:val="26"/>
        </w:rPr>
        <w:t>ất</w:t>
      </w:r>
      <w:r w:rsidR="00CE75AA" w:rsidRPr="002103AD">
        <w:rPr>
          <w:szCs w:val="26"/>
        </w:rPr>
        <w:t xml:space="preserve"> </w:t>
      </w:r>
      <w:r w:rsidR="001B1C4D">
        <w:rPr>
          <w:szCs w:val="26"/>
        </w:rPr>
        <w:t>lãi</w:t>
      </w:r>
      <w:r w:rsidR="0093583F" w:rsidRPr="002103AD">
        <w:rPr>
          <w:szCs w:val="26"/>
        </w:rPr>
        <w:t xml:space="preserve"> </w:t>
      </w:r>
      <w:r w:rsidR="001B1C4D" w:rsidRPr="001244DF">
        <w:rPr>
          <w:szCs w:val="26"/>
        </w:rPr>
        <w:t>313</w:t>
      </w:r>
      <w:r w:rsidR="00CE75AA" w:rsidRPr="001244DF">
        <w:rPr>
          <w:szCs w:val="26"/>
        </w:rPr>
        <w:t xml:space="preserve"> triệu</w:t>
      </w:r>
      <w:r w:rsidR="00AA5F9E" w:rsidRPr="001244DF">
        <w:rPr>
          <w:szCs w:val="26"/>
        </w:rPr>
        <w:t xml:space="preserve"> đồ</w:t>
      </w:r>
      <w:r w:rsidR="004F46A7" w:rsidRPr="001244DF">
        <w:rPr>
          <w:szCs w:val="26"/>
        </w:rPr>
        <w:t>ng</w:t>
      </w:r>
      <w:r w:rsidR="00CE75AA" w:rsidRPr="001244DF">
        <w:rPr>
          <w:szCs w:val="26"/>
        </w:rPr>
        <w:t>.</w:t>
      </w:r>
      <w:r w:rsidR="00492F78" w:rsidRPr="001244DF">
        <w:rPr>
          <w:szCs w:val="26"/>
        </w:rPr>
        <w:t xml:space="preserve"> </w:t>
      </w:r>
      <w:r w:rsidR="006D5632">
        <w:rPr>
          <w:szCs w:val="26"/>
        </w:rPr>
        <w:t>D</w:t>
      </w:r>
      <w:r w:rsidR="0093583F" w:rsidRPr="001244DF">
        <w:rPr>
          <w:szCs w:val="26"/>
        </w:rPr>
        <w:t xml:space="preserve">oanh thu </w:t>
      </w:r>
      <w:r w:rsidR="001B1C4D" w:rsidRPr="001244DF">
        <w:rPr>
          <w:szCs w:val="26"/>
        </w:rPr>
        <w:t xml:space="preserve">sửa chữa và đóng mới đạt </w:t>
      </w:r>
      <w:r w:rsidR="006D5632">
        <w:rPr>
          <w:szCs w:val="26"/>
        </w:rPr>
        <w:t>20,55</w:t>
      </w:r>
      <w:r w:rsidR="001B1C4D" w:rsidRPr="001244DF">
        <w:rPr>
          <w:szCs w:val="26"/>
        </w:rPr>
        <w:t xml:space="preserve"> tỷ đồ</w:t>
      </w:r>
      <w:r w:rsidR="007F51E1" w:rsidRPr="001244DF">
        <w:rPr>
          <w:szCs w:val="26"/>
        </w:rPr>
        <w:t>ng, đạt 10</w:t>
      </w:r>
      <w:r w:rsidR="006D5632">
        <w:rPr>
          <w:szCs w:val="26"/>
        </w:rPr>
        <w:t>5,36</w:t>
      </w:r>
      <w:r w:rsidR="00355B59" w:rsidRPr="001244DF">
        <w:rPr>
          <w:szCs w:val="26"/>
        </w:rPr>
        <w:t xml:space="preserve">% kế hoạch và tăng </w:t>
      </w:r>
      <w:r w:rsidR="006D5632">
        <w:rPr>
          <w:szCs w:val="26"/>
        </w:rPr>
        <w:t>8,37</w:t>
      </w:r>
      <w:r w:rsidR="00355B59" w:rsidRPr="001244DF">
        <w:rPr>
          <w:szCs w:val="26"/>
        </w:rPr>
        <w:t>% so với năm 2019.</w:t>
      </w:r>
      <w:r w:rsidR="00355B59">
        <w:rPr>
          <w:color w:val="FF0000"/>
          <w:szCs w:val="26"/>
        </w:rPr>
        <w:t xml:space="preserve"> </w:t>
      </w:r>
      <w:r w:rsidR="0093583F" w:rsidRPr="002103AD">
        <w:rPr>
          <w:szCs w:val="26"/>
        </w:rPr>
        <w:t xml:space="preserve"> </w:t>
      </w:r>
      <w:r w:rsidR="00492F78" w:rsidRPr="002103AD">
        <w:rPr>
          <w:szCs w:val="26"/>
        </w:rPr>
        <w:t xml:space="preserve"> </w:t>
      </w:r>
    </w:p>
    <w:p w:rsidR="00355B59" w:rsidRDefault="001155E7" w:rsidP="00040D5D">
      <w:pPr>
        <w:spacing w:after="80" w:line="264" w:lineRule="auto"/>
        <w:ind w:firstLine="720"/>
        <w:jc w:val="both"/>
        <w:rPr>
          <w:rFonts w:eastAsia="Times New Roman"/>
          <w:szCs w:val="26"/>
        </w:rPr>
      </w:pPr>
      <w:r w:rsidRPr="002103AD">
        <w:rPr>
          <w:rFonts w:eastAsia="Times New Roman"/>
          <w:szCs w:val="26"/>
        </w:rPr>
        <w:t xml:space="preserve">+ </w:t>
      </w:r>
      <w:r w:rsidR="00355B59">
        <w:rPr>
          <w:rFonts w:eastAsia="Times New Roman"/>
          <w:szCs w:val="26"/>
        </w:rPr>
        <w:t xml:space="preserve">Kinh doanh bất động sản và dịch vụ khác: lãi </w:t>
      </w:r>
      <w:r w:rsidR="00355B59">
        <w:rPr>
          <w:szCs w:val="26"/>
        </w:rPr>
        <w:t>1.614</w:t>
      </w:r>
      <w:r w:rsidR="00355B59" w:rsidRPr="005663D2">
        <w:rPr>
          <w:szCs w:val="26"/>
        </w:rPr>
        <w:t xml:space="preserve"> triệu</w:t>
      </w:r>
      <w:r w:rsidR="00355B59">
        <w:rPr>
          <w:szCs w:val="26"/>
        </w:rPr>
        <w:t xml:space="preserve"> đồ</w:t>
      </w:r>
      <w:r w:rsidR="00E65125">
        <w:rPr>
          <w:szCs w:val="26"/>
        </w:rPr>
        <w:t xml:space="preserve">ng đạt 112% kế hoạch và tăng 574,02% </w:t>
      </w:r>
      <w:r w:rsidR="00355B59">
        <w:rPr>
          <w:szCs w:val="26"/>
        </w:rPr>
        <w:t>với năm 2019</w:t>
      </w:r>
      <w:r w:rsidR="000752BE">
        <w:rPr>
          <w:szCs w:val="26"/>
        </w:rPr>
        <w:t xml:space="preserve"> (do năm 2019 hoạt động kinh doanh xây dựng nhà của dự án Đông Hải đang dở</w:t>
      </w:r>
      <w:r w:rsidR="003C4D72">
        <w:rPr>
          <w:szCs w:val="26"/>
        </w:rPr>
        <w:t xml:space="preserve"> dang, chưa</w:t>
      </w:r>
      <w:r w:rsidR="000752BE">
        <w:rPr>
          <w:szCs w:val="26"/>
        </w:rPr>
        <w:t xml:space="preserve"> hạch </w:t>
      </w:r>
      <w:r w:rsidR="00750559">
        <w:rPr>
          <w:szCs w:val="26"/>
        </w:rPr>
        <w:t>t</w:t>
      </w:r>
      <w:r w:rsidR="000752BE">
        <w:rPr>
          <w:szCs w:val="26"/>
        </w:rPr>
        <w:t xml:space="preserve">oán </w:t>
      </w:r>
      <w:r w:rsidR="00750559">
        <w:rPr>
          <w:szCs w:val="26"/>
        </w:rPr>
        <w:t xml:space="preserve">được </w:t>
      </w:r>
      <w:r w:rsidR="000752BE">
        <w:rPr>
          <w:szCs w:val="26"/>
        </w:rPr>
        <w:t>doanh thu)</w:t>
      </w:r>
      <w:r w:rsidR="00355B59">
        <w:rPr>
          <w:szCs w:val="26"/>
        </w:rPr>
        <w:t xml:space="preserve">. </w:t>
      </w:r>
    </w:p>
    <w:p w:rsidR="001155E7" w:rsidRPr="002103AD" w:rsidRDefault="00355B59" w:rsidP="00040D5D">
      <w:pPr>
        <w:spacing w:after="80" w:line="264" w:lineRule="auto"/>
        <w:ind w:firstLine="720"/>
        <w:jc w:val="both"/>
        <w:rPr>
          <w:rFonts w:eastAsia="Times New Roman"/>
          <w:szCs w:val="26"/>
        </w:rPr>
      </w:pPr>
      <w:r>
        <w:rPr>
          <w:rFonts w:eastAsia="Times New Roman"/>
          <w:szCs w:val="26"/>
        </w:rPr>
        <w:t xml:space="preserve">+ </w:t>
      </w:r>
      <w:r w:rsidR="001155E7" w:rsidRPr="002103AD">
        <w:rPr>
          <w:rFonts w:eastAsia="Times New Roman"/>
          <w:szCs w:val="26"/>
        </w:rPr>
        <w:t>Hoạt động tài chính</w:t>
      </w:r>
      <w:r w:rsidR="0093583F" w:rsidRPr="002103AD">
        <w:rPr>
          <w:rFonts w:eastAsia="Times New Roman"/>
          <w:szCs w:val="26"/>
        </w:rPr>
        <w:t xml:space="preserve"> và hoạt động khác: </w:t>
      </w:r>
      <w:r>
        <w:rPr>
          <w:rFonts w:eastAsia="Times New Roman"/>
          <w:szCs w:val="26"/>
        </w:rPr>
        <w:t xml:space="preserve">lỗ </w:t>
      </w:r>
      <w:r>
        <w:rPr>
          <w:szCs w:val="26"/>
        </w:rPr>
        <w:t xml:space="preserve">1.689 triệu </w:t>
      </w:r>
      <w:r w:rsidR="0093583F" w:rsidRPr="002103AD">
        <w:rPr>
          <w:rFonts w:eastAsia="Times New Roman"/>
          <w:szCs w:val="26"/>
        </w:rPr>
        <w:t xml:space="preserve">đồng chủ yếu do </w:t>
      </w:r>
      <w:r w:rsidR="00145CCE">
        <w:rPr>
          <w:rFonts w:eastAsia="Times New Roman"/>
          <w:szCs w:val="26"/>
        </w:rPr>
        <w:t xml:space="preserve">lãi vay </w:t>
      </w:r>
      <w:r w:rsidR="00866C0B">
        <w:rPr>
          <w:rFonts w:eastAsia="Times New Roman"/>
          <w:szCs w:val="26"/>
        </w:rPr>
        <w:t>ngân hàng</w:t>
      </w:r>
      <w:r w:rsidR="00492F78" w:rsidRPr="002103AD">
        <w:rPr>
          <w:rFonts w:eastAsia="Times New Roman"/>
          <w:szCs w:val="26"/>
        </w:rPr>
        <w:t xml:space="preserve">. </w:t>
      </w:r>
    </w:p>
    <w:p w:rsidR="00CE75AA" w:rsidRPr="002103AD" w:rsidRDefault="00492F78" w:rsidP="00254E6E">
      <w:pPr>
        <w:tabs>
          <w:tab w:val="left" w:pos="709"/>
        </w:tabs>
        <w:spacing w:after="120" w:line="264" w:lineRule="auto"/>
        <w:jc w:val="both"/>
        <w:rPr>
          <w:b/>
          <w:i/>
          <w:szCs w:val="26"/>
          <w:bdr w:val="none" w:sz="0" w:space="0" w:color="auto" w:frame="1"/>
        </w:rPr>
      </w:pPr>
      <w:r w:rsidRPr="002103AD">
        <w:rPr>
          <w:b/>
          <w:i/>
          <w:szCs w:val="26"/>
          <w:bdr w:val="none" w:sz="0" w:space="0" w:color="auto" w:frame="1"/>
        </w:rPr>
        <w:lastRenderedPageBreak/>
        <w:t xml:space="preserve"> </w:t>
      </w:r>
      <w:r w:rsidRPr="002103AD">
        <w:rPr>
          <w:b/>
          <w:i/>
          <w:szCs w:val="26"/>
          <w:bdr w:val="none" w:sz="0" w:space="0" w:color="auto" w:frame="1"/>
        </w:rPr>
        <w:tab/>
      </w:r>
      <w:r w:rsidR="00AB052E">
        <w:rPr>
          <w:szCs w:val="26"/>
          <w:bdr w:val="none" w:sz="0" w:space="0" w:color="auto" w:frame="1"/>
        </w:rPr>
        <w:tab/>
      </w:r>
      <w:r w:rsidR="00CE75AA" w:rsidRPr="002103AD">
        <w:rPr>
          <w:b/>
          <w:i/>
          <w:szCs w:val="26"/>
          <w:bdr w:val="none" w:sz="0" w:space="0" w:color="auto" w:frame="1"/>
        </w:rPr>
        <w:t xml:space="preserve">2. </w:t>
      </w:r>
      <w:r w:rsidR="00D30D17">
        <w:rPr>
          <w:b/>
          <w:i/>
          <w:szCs w:val="26"/>
          <w:bdr w:val="none" w:sz="0" w:space="0" w:color="auto" w:frame="1"/>
        </w:rPr>
        <w:t>Tình hình tài chính</w:t>
      </w:r>
      <w:r w:rsidR="00CE75AA" w:rsidRPr="002103AD">
        <w:rPr>
          <w:b/>
          <w:i/>
          <w:szCs w:val="26"/>
          <w:bdr w:val="none" w:sz="0" w:space="0" w:color="auto" w:frame="1"/>
        </w:rPr>
        <w:t xml:space="preserve"> </w:t>
      </w:r>
    </w:p>
    <w:p w:rsidR="00CE75AA" w:rsidRPr="002103AD" w:rsidRDefault="007738B8" w:rsidP="006565F5">
      <w:pPr>
        <w:pStyle w:val="BodyTextIndent"/>
        <w:tabs>
          <w:tab w:val="clear" w:pos="1134"/>
        </w:tabs>
        <w:spacing w:before="0" w:line="264" w:lineRule="auto"/>
        <w:ind w:left="0" w:firstLine="709"/>
        <w:rPr>
          <w:b/>
          <w:i/>
          <w:sz w:val="26"/>
          <w:szCs w:val="26"/>
        </w:rPr>
      </w:pPr>
      <w:r w:rsidRPr="002103AD">
        <w:rPr>
          <w:b/>
          <w:i/>
          <w:sz w:val="26"/>
          <w:szCs w:val="26"/>
        </w:rPr>
        <w:t>- Tình hình</w:t>
      </w:r>
      <w:r w:rsidR="00CE75AA" w:rsidRPr="002103AD">
        <w:rPr>
          <w:b/>
          <w:i/>
          <w:sz w:val="26"/>
          <w:szCs w:val="26"/>
        </w:rPr>
        <w:t xml:space="preserve"> tài sản</w:t>
      </w:r>
      <w:r w:rsidR="00C61DA0" w:rsidRPr="002103AD">
        <w:rPr>
          <w:b/>
          <w:i/>
          <w:sz w:val="26"/>
          <w:szCs w:val="26"/>
        </w:rPr>
        <w:t>, nguồn vốn</w:t>
      </w:r>
      <w:r w:rsidR="00CE75AA" w:rsidRPr="002103AD">
        <w:rPr>
          <w:b/>
          <w:i/>
          <w:sz w:val="26"/>
          <w:szCs w:val="26"/>
        </w:rPr>
        <w:t>:</w:t>
      </w:r>
    </w:p>
    <w:p w:rsidR="00EB06AC" w:rsidRPr="00547281" w:rsidRDefault="00CE75AA" w:rsidP="006565F5">
      <w:pPr>
        <w:pStyle w:val="BodyTextIndent"/>
        <w:tabs>
          <w:tab w:val="clear" w:pos="1134"/>
        </w:tabs>
        <w:spacing w:before="0" w:line="264" w:lineRule="auto"/>
        <w:ind w:left="0" w:firstLine="709"/>
        <w:rPr>
          <w:sz w:val="26"/>
          <w:szCs w:val="26"/>
        </w:rPr>
      </w:pPr>
      <w:r w:rsidRPr="00547281">
        <w:rPr>
          <w:sz w:val="26"/>
          <w:szCs w:val="26"/>
        </w:rPr>
        <w:t xml:space="preserve">Tổng tài sản </w:t>
      </w:r>
      <w:r w:rsidR="00D36FAA" w:rsidRPr="00547281">
        <w:rPr>
          <w:sz w:val="26"/>
          <w:szCs w:val="26"/>
        </w:rPr>
        <w:t>hợp nhất tại thời điểm</w:t>
      </w:r>
      <w:r w:rsidRPr="00547281">
        <w:rPr>
          <w:sz w:val="26"/>
          <w:szCs w:val="26"/>
        </w:rPr>
        <w:t xml:space="preserve"> 31/12/20</w:t>
      </w:r>
      <w:r w:rsidR="00674F6D" w:rsidRPr="00547281">
        <w:rPr>
          <w:sz w:val="26"/>
          <w:szCs w:val="26"/>
        </w:rPr>
        <w:t>20</w:t>
      </w:r>
      <w:r w:rsidR="00D36FAA" w:rsidRPr="00547281">
        <w:rPr>
          <w:sz w:val="26"/>
          <w:szCs w:val="26"/>
        </w:rPr>
        <w:t xml:space="preserve"> của Công ty</w:t>
      </w:r>
      <w:r w:rsidRPr="00547281">
        <w:rPr>
          <w:sz w:val="26"/>
          <w:szCs w:val="26"/>
        </w:rPr>
        <w:t xml:space="preserve"> là:</w:t>
      </w:r>
      <w:r w:rsidR="00A75436" w:rsidRPr="00547281">
        <w:rPr>
          <w:sz w:val="26"/>
          <w:szCs w:val="26"/>
        </w:rPr>
        <w:t xml:space="preserve"> </w:t>
      </w:r>
      <w:r w:rsidR="00D36FAA" w:rsidRPr="00547281">
        <w:rPr>
          <w:sz w:val="26"/>
          <w:szCs w:val="26"/>
        </w:rPr>
        <w:t>287.058 triệu</w:t>
      </w:r>
      <w:r w:rsidRPr="00547281">
        <w:rPr>
          <w:sz w:val="26"/>
          <w:szCs w:val="26"/>
        </w:rPr>
        <w:t xml:space="preserve"> đồng, trong đó tài sản dài hạn</w:t>
      </w:r>
      <w:r w:rsidR="00AA28D6" w:rsidRPr="00547281">
        <w:rPr>
          <w:sz w:val="26"/>
          <w:szCs w:val="26"/>
        </w:rPr>
        <w:t xml:space="preserve"> là </w:t>
      </w:r>
      <w:r w:rsidR="00D36FAA" w:rsidRPr="00547281">
        <w:rPr>
          <w:sz w:val="26"/>
          <w:szCs w:val="26"/>
        </w:rPr>
        <w:t>237.300 triệu</w:t>
      </w:r>
      <w:r w:rsidR="00AA28D6" w:rsidRPr="00547281">
        <w:rPr>
          <w:sz w:val="26"/>
          <w:szCs w:val="26"/>
        </w:rPr>
        <w:t xml:space="preserve"> đồng</w:t>
      </w:r>
      <w:r w:rsidR="00F5428C" w:rsidRPr="00547281">
        <w:rPr>
          <w:sz w:val="26"/>
          <w:szCs w:val="26"/>
        </w:rPr>
        <w:t xml:space="preserve"> chiếm </w:t>
      </w:r>
      <w:r w:rsidR="00133BBE" w:rsidRPr="00547281">
        <w:rPr>
          <w:sz w:val="26"/>
          <w:szCs w:val="26"/>
        </w:rPr>
        <w:t>82,67</w:t>
      </w:r>
      <w:r w:rsidR="00F5428C" w:rsidRPr="00547281">
        <w:rPr>
          <w:sz w:val="26"/>
          <w:szCs w:val="26"/>
        </w:rPr>
        <w:t>%</w:t>
      </w:r>
      <w:r w:rsidR="00D36FAA" w:rsidRPr="00547281">
        <w:rPr>
          <w:sz w:val="26"/>
          <w:szCs w:val="26"/>
        </w:rPr>
        <w:t xml:space="preserve">. Tài sản ngắn hạn và dài hạn đều có sự thay đổi tương đương về giá trị so với cùng kỳ, do đó tỷ trọng tài sản dài hạn và ngắn hạn trong tổng tài sản không có sự biến động lớn. </w:t>
      </w:r>
      <w:r w:rsidR="00CB450A" w:rsidRPr="00547281">
        <w:rPr>
          <w:sz w:val="26"/>
          <w:szCs w:val="26"/>
        </w:rPr>
        <w:t xml:space="preserve">Cụ thể tài sản ngắn hạn chiếm tỷ trọng 17,33%, tương ứng tăng 1,96% so với năm 2019. </w:t>
      </w:r>
      <w:r w:rsidR="00EB06AC" w:rsidRPr="00547281">
        <w:rPr>
          <w:sz w:val="26"/>
          <w:szCs w:val="26"/>
        </w:rPr>
        <w:t xml:space="preserve">Cơ cấu tài sản biến động theo hướng tăng tỷ trọng tài sản </w:t>
      </w:r>
      <w:r w:rsidR="00254252" w:rsidRPr="00547281">
        <w:rPr>
          <w:sz w:val="26"/>
          <w:szCs w:val="26"/>
        </w:rPr>
        <w:t>ngắn hạn</w:t>
      </w:r>
      <w:r w:rsidR="00EB06AC" w:rsidRPr="00547281">
        <w:rPr>
          <w:sz w:val="26"/>
          <w:szCs w:val="26"/>
        </w:rPr>
        <w:t xml:space="preserve">, </w:t>
      </w:r>
      <w:r w:rsidR="00254252" w:rsidRPr="00547281">
        <w:rPr>
          <w:sz w:val="26"/>
          <w:szCs w:val="26"/>
        </w:rPr>
        <w:t>phù hợp với sự gia tăng các khoản phải thu ngắn hạn của khách hàng</w:t>
      </w:r>
      <w:r w:rsidR="00EB06AC" w:rsidRPr="00547281">
        <w:rPr>
          <w:sz w:val="26"/>
          <w:szCs w:val="26"/>
        </w:rPr>
        <w:t>.</w:t>
      </w:r>
    </w:p>
    <w:p w:rsidR="00EC40E4" w:rsidRPr="002103AD" w:rsidRDefault="00CE75AA" w:rsidP="006565F5">
      <w:pPr>
        <w:pStyle w:val="BodyTextIndent"/>
        <w:tabs>
          <w:tab w:val="clear" w:pos="1134"/>
        </w:tabs>
        <w:spacing w:after="120" w:line="264" w:lineRule="auto"/>
        <w:ind w:left="0" w:firstLine="709"/>
        <w:rPr>
          <w:b/>
          <w:i/>
          <w:sz w:val="26"/>
          <w:szCs w:val="26"/>
        </w:rPr>
      </w:pPr>
      <w:r w:rsidRPr="002103AD">
        <w:rPr>
          <w:b/>
          <w:i/>
          <w:sz w:val="26"/>
          <w:szCs w:val="26"/>
        </w:rPr>
        <w:t>- Tình hình nợ phải trả:</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46"/>
        <w:gridCol w:w="1833"/>
        <w:gridCol w:w="1751"/>
      </w:tblGrid>
      <w:tr w:rsidR="00EC40E4" w:rsidRPr="002103AD" w:rsidTr="00FF0F86">
        <w:trPr>
          <w:trHeight w:val="324"/>
        </w:trPr>
        <w:tc>
          <w:tcPr>
            <w:tcW w:w="5346" w:type="dxa"/>
          </w:tcPr>
          <w:p w:rsidR="00EC40E4" w:rsidRPr="002103AD" w:rsidRDefault="00EC40E4" w:rsidP="008A05F2">
            <w:pPr>
              <w:pStyle w:val="BodyTextIndent"/>
              <w:spacing w:before="60" w:line="288" w:lineRule="auto"/>
              <w:ind w:left="0" w:firstLine="709"/>
              <w:rPr>
                <w:sz w:val="25"/>
                <w:szCs w:val="25"/>
              </w:rPr>
            </w:pPr>
          </w:p>
          <w:p w:rsidR="00EC40E4" w:rsidRPr="002103AD" w:rsidRDefault="00EC40E4" w:rsidP="008A05F2">
            <w:pPr>
              <w:pStyle w:val="BodyTextIndent"/>
              <w:spacing w:before="60" w:line="288" w:lineRule="auto"/>
              <w:ind w:left="0" w:firstLine="709"/>
              <w:rPr>
                <w:b/>
                <w:sz w:val="25"/>
                <w:szCs w:val="25"/>
              </w:rPr>
            </w:pPr>
            <w:r w:rsidRPr="002103AD">
              <w:rPr>
                <w:b/>
                <w:sz w:val="25"/>
                <w:szCs w:val="25"/>
              </w:rPr>
              <w:t>Chỉ tiêu về cơ cấu vốn</w:t>
            </w:r>
          </w:p>
        </w:tc>
        <w:tc>
          <w:tcPr>
            <w:tcW w:w="1833" w:type="dxa"/>
          </w:tcPr>
          <w:p w:rsidR="00EC40E4" w:rsidRPr="002103AD" w:rsidRDefault="00EC40E4" w:rsidP="008A05F2">
            <w:pPr>
              <w:spacing w:before="60" w:after="0" w:line="288" w:lineRule="auto"/>
              <w:jc w:val="center"/>
              <w:rPr>
                <w:b/>
                <w:sz w:val="25"/>
                <w:szCs w:val="25"/>
              </w:rPr>
            </w:pPr>
            <w:r w:rsidRPr="002103AD">
              <w:rPr>
                <w:b/>
                <w:sz w:val="25"/>
                <w:szCs w:val="25"/>
              </w:rPr>
              <w:t>Thực hiện</w:t>
            </w:r>
          </w:p>
          <w:p w:rsidR="00EC40E4" w:rsidRPr="002103AD" w:rsidRDefault="00EC40E4" w:rsidP="008A05F2">
            <w:pPr>
              <w:spacing w:before="60" w:after="0" w:line="288" w:lineRule="auto"/>
              <w:jc w:val="center"/>
              <w:rPr>
                <w:b/>
                <w:sz w:val="25"/>
                <w:szCs w:val="25"/>
              </w:rPr>
            </w:pPr>
            <w:r w:rsidRPr="002103AD">
              <w:rPr>
                <w:b/>
                <w:sz w:val="25"/>
                <w:szCs w:val="25"/>
              </w:rPr>
              <w:t>Năm 201</w:t>
            </w:r>
            <w:r w:rsidR="00674F6D">
              <w:rPr>
                <w:b/>
                <w:sz w:val="25"/>
                <w:szCs w:val="25"/>
              </w:rPr>
              <w:t>9</w:t>
            </w:r>
          </w:p>
        </w:tc>
        <w:tc>
          <w:tcPr>
            <w:tcW w:w="1751" w:type="dxa"/>
          </w:tcPr>
          <w:p w:rsidR="00EC40E4" w:rsidRPr="002103AD" w:rsidRDefault="00EC40E4" w:rsidP="008A05F2">
            <w:pPr>
              <w:spacing w:before="60" w:after="0" w:line="288" w:lineRule="auto"/>
              <w:jc w:val="center"/>
              <w:rPr>
                <w:b/>
                <w:sz w:val="25"/>
                <w:szCs w:val="25"/>
              </w:rPr>
            </w:pPr>
            <w:r w:rsidRPr="002103AD">
              <w:rPr>
                <w:b/>
                <w:sz w:val="25"/>
                <w:szCs w:val="25"/>
              </w:rPr>
              <w:t>Thực hiện</w:t>
            </w:r>
          </w:p>
          <w:p w:rsidR="00EC40E4" w:rsidRPr="002103AD" w:rsidRDefault="00674F6D" w:rsidP="008A05F2">
            <w:pPr>
              <w:spacing w:before="60" w:after="0" w:line="288" w:lineRule="auto"/>
              <w:jc w:val="center"/>
              <w:rPr>
                <w:b/>
                <w:sz w:val="25"/>
                <w:szCs w:val="25"/>
              </w:rPr>
            </w:pPr>
            <w:r>
              <w:rPr>
                <w:b/>
                <w:sz w:val="25"/>
                <w:szCs w:val="25"/>
              </w:rPr>
              <w:t>Năm 2020</w:t>
            </w:r>
          </w:p>
        </w:tc>
      </w:tr>
      <w:tr w:rsidR="00674F6D" w:rsidRPr="002103AD" w:rsidTr="00FF0F86">
        <w:trPr>
          <w:trHeight w:val="336"/>
        </w:trPr>
        <w:tc>
          <w:tcPr>
            <w:tcW w:w="5346" w:type="dxa"/>
          </w:tcPr>
          <w:p w:rsidR="00674F6D" w:rsidRPr="002103AD" w:rsidRDefault="00674F6D" w:rsidP="008A05F2">
            <w:pPr>
              <w:pStyle w:val="BodyTextIndent"/>
              <w:spacing w:before="60" w:line="288" w:lineRule="auto"/>
              <w:ind w:left="0" w:firstLine="176"/>
              <w:rPr>
                <w:sz w:val="25"/>
                <w:szCs w:val="25"/>
              </w:rPr>
            </w:pPr>
            <w:r w:rsidRPr="002103AD">
              <w:rPr>
                <w:sz w:val="25"/>
                <w:szCs w:val="25"/>
              </w:rPr>
              <w:t>Nợ phải trả/Tổng nguồn vốn</w:t>
            </w:r>
          </w:p>
        </w:tc>
        <w:tc>
          <w:tcPr>
            <w:tcW w:w="1833" w:type="dxa"/>
          </w:tcPr>
          <w:p w:rsidR="00674F6D" w:rsidRPr="002103AD" w:rsidRDefault="00674F6D" w:rsidP="008A05F2">
            <w:pPr>
              <w:pStyle w:val="BodyTextIndent"/>
              <w:spacing w:before="60" w:line="288" w:lineRule="auto"/>
              <w:ind w:left="0" w:firstLine="709"/>
              <w:rPr>
                <w:sz w:val="25"/>
                <w:szCs w:val="25"/>
              </w:rPr>
            </w:pPr>
            <w:r w:rsidRPr="002103AD">
              <w:rPr>
                <w:sz w:val="25"/>
                <w:szCs w:val="25"/>
              </w:rPr>
              <w:t>0,71</w:t>
            </w:r>
          </w:p>
        </w:tc>
        <w:tc>
          <w:tcPr>
            <w:tcW w:w="1751" w:type="dxa"/>
          </w:tcPr>
          <w:p w:rsidR="00674F6D" w:rsidRPr="002103AD" w:rsidRDefault="00D2559D" w:rsidP="008A05F2">
            <w:pPr>
              <w:pStyle w:val="BodyTextIndent"/>
              <w:spacing w:before="60" w:line="288" w:lineRule="auto"/>
              <w:ind w:left="0" w:firstLine="709"/>
              <w:rPr>
                <w:sz w:val="25"/>
                <w:szCs w:val="25"/>
              </w:rPr>
            </w:pPr>
            <w:r>
              <w:rPr>
                <w:sz w:val="25"/>
                <w:szCs w:val="25"/>
              </w:rPr>
              <w:t>0,67</w:t>
            </w:r>
          </w:p>
        </w:tc>
      </w:tr>
      <w:tr w:rsidR="00674F6D" w:rsidRPr="002103AD" w:rsidTr="00FF0F86">
        <w:trPr>
          <w:trHeight w:val="228"/>
        </w:trPr>
        <w:tc>
          <w:tcPr>
            <w:tcW w:w="5346" w:type="dxa"/>
          </w:tcPr>
          <w:p w:rsidR="00674F6D" w:rsidRPr="002103AD" w:rsidRDefault="00674F6D" w:rsidP="008A05F2">
            <w:pPr>
              <w:pStyle w:val="BodyTextIndent"/>
              <w:spacing w:before="60" w:line="288" w:lineRule="auto"/>
              <w:ind w:left="0" w:firstLine="176"/>
              <w:rPr>
                <w:sz w:val="25"/>
                <w:szCs w:val="25"/>
              </w:rPr>
            </w:pPr>
            <w:r w:rsidRPr="002103AD">
              <w:rPr>
                <w:sz w:val="25"/>
                <w:szCs w:val="25"/>
              </w:rPr>
              <w:t>Vốn chủ sở hữu/Tổng nguồn vốn</w:t>
            </w:r>
          </w:p>
        </w:tc>
        <w:tc>
          <w:tcPr>
            <w:tcW w:w="1833" w:type="dxa"/>
          </w:tcPr>
          <w:p w:rsidR="00674F6D" w:rsidRPr="002103AD" w:rsidRDefault="00674F6D" w:rsidP="008A05F2">
            <w:pPr>
              <w:pStyle w:val="BodyTextIndent"/>
              <w:spacing w:before="60" w:line="288" w:lineRule="auto"/>
              <w:ind w:left="0" w:firstLine="709"/>
              <w:rPr>
                <w:sz w:val="25"/>
                <w:szCs w:val="25"/>
              </w:rPr>
            </w:pPr>
            <w:r w:rsidRPr="002103AD">
              <w:rPr>
                <w:sz w:val="25"/>
                <w:szCs w:val="25"/>
              </w:rPr>
              <w:t>0,29</w:t>
            </w:r>
          </w:p>
        </w:tc>
        <w:tc>
          <w:tcPr>
            <w:tcW w:w="1751" w:type="dxa"/>
          </w:tcPr>
          <w:p w:rsidR="00674F6D" w:rsidRPr="002103AD" w:rsidRDefault="00D2559D" w:rsidP="008A05F2">
            <w:pPr>
              <w:pStyle w:val="BodyTextIndent"/>
              <w:spacing w:before="60" w:line="288" w:lineRule="auto"/>
              <w:ind w:left="0" w:firstLine="709"/>
              <w:rPr>
                <w:sz w:val="25"/>
                <w:szCs w:val="25"/>
              </w:rPr>
            </w:pPr>
            <w:r>
              <w:rPr>
                <w:sz w:val="25"/>
                <w:szCs w:val="25"/>
              </w:rPr>
              <w:t>0,32</w:t>
            </w:r>
          </w:p>
        </w:tc>
      </w:tr>
    </w:tbl>
    <w:p w:rsidR="00326518" w:rsidRPr="001A1016" w:rsidRDefault="00326518" w:rsidP="006565F5">
      <w:pPr>
        <w:pStyle w:val="BodyTextIndent"/>
        <w:tabs>
          <w:tab w:val="clear" w:pos="1134"/>
        </w:tabs>
        <w:spacing w:after="120" w:line="264" w:lineRule="auto"/>
        <w:ind w:left="0" w:firstLine="709"/>
        <w:rPr>
          <w:sz w:val="26"/>
          <w:szCs w:val="26"/>
        </w:rPr>
      </w:pPr>
      <w:r>
        <w:rPr>
          <w:sz w:val="26"/>
          <w:szCs w:val="26"/>
        </w:rPr>
        <w:t>Năm 2020, về tỷ trọng cơ cấu nguồn vốn có sự biến động nhẹ theo hướng</w:t>
      </w:r>
      <w:r w:rsidR="00AE7054">
        <w:rPr>
          <w:sz w:val="26"/>
          <w:szCs w:val="26"/>
        </w:rPr>
        <w:t xml:space="preserve"> tăng tỷ trọng vốn chủ sở hữu</w:t>
      </w:r>
      <w:r>
        <w:rPr>
          <w:sz w:val="26"/>
          <w:szCs w:val="26"/>
        </w:rPr>
        <w:t>. Vốn chủ sở hữu tại ngày 31/12/2020 chiếm 32% tổng nguồn vốn, tăng 3% so với năm 2019, ngược lại nợ phải trả chiếm tỷ trọng 67%, giảm 4% so với năm 2019. Nợ phải trả của Công ty chủ yếu là nợ dài hạn trong đó phần lớn là khoản vay đầu tư tàu. Sự thay đổi cơ cấu nguồn vốn trong năm 2020 là hợp lý vì Công ty đang t</w:t>
      </w:r>
      <w:r w:rsidR="00AE7054">
        <w:rPr>
          <w:sz w:val="26"/>
          <w:szCs w:val="26"/>
        </w:rPr>
        <w:t xml:space="preserve">ập trung vào việc phát triển sản xuất kinh doanh, vẫn đảm bảo được sự tự chủ về tài chính. </w:t>
      </w:r>
    </w:p>
    <w:p w:rsidR="00EC40E4" w:rsidRPr="002103AD" w:rsidRDefault="00CE75AA" w:rsidP="00F15022">
      <w:pPr>
        <w:pStyle w:val="BodyTextIndent"/>
        <w:tabs>
          <w:tab w:val="clear" w:pos="1134"/>
        </w:tabs>
        <w:spacing w:before="80" w:line="264" w:lineRule="auto"/>
        <w:ind w:left="0" w:firstLine="709"/>
        <w:rPr>
          <w:b/>
          <w:i/>
          <w:sz w:val="26"/>
          <w:szCs w:val="26"/>
        </w:rPr>
      </w:pPr>
      <w:r w:rsidRPr="002103AD">
        <w:rPr>
          <w:b/>
          <w:i/>
          <w:sz w:val="26"/>
          <w:szCs w:val="26"/>
        </w:rPr>
        <w:t>- Khả năng thanh toán:</w:t>
      </w:r>
    </w:p>
    <w:tbl>
      <w:tblPr>
        <w:tblW w:w="9072" w:type="dxa"/>
        <w:tblInd w:w="250"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
      <w:tblGrid>
        <w:gridCol w:w="5245"/>
        <w:gridCol w:w="1984"/>
        <w:gridCol w:w="1843"/>
      </w:tblGrid>
      <w:tr w:rsidR="00AB1539" w:rsidRPr="002103AD" w:rsidTr="00FF0F86">
        <w:trPr>
          <w:trHeight w:val="300"/>
        </w:trPr>
        <w:tc>
          <w:tcPr>
            <w:tcW w:w="5245" w:type="dxa"/>
            <w:tcBorders>
              <w:top w:val="single" w:sz="4" w:space="0" w:color="auto"/>
              <w:bottom w:val="single" w:sz="4" w:space="0" w:color="auto"/>
            </w:tcBorders>
            <w:shd w:val="clear" w:color="auto" w:fill="FFFFFF"/>
            <w:noWrap/>
            <w:vAlign w:val="bottom"/>
          </w:tcPr>
          <w:p w:rsidR="00AB1539" w:rsidRPr="002103AD" w:rsidRDefault="00AB1539" w:rsidP="008A05F2">
            <w:pPr>
              <w:spacing w:before="60" w:after="0" w:line="288" w:lineRule="auto"/>
              <w:jc w:val="both"/>
              <w:rPr>
                <w:b/>
                <w:bCs/>
                <w:sz w:val="25"/>
                <w:szCs w:val="25"/>
              </w:rPr>
            </w:pPr>
            <w:r w:rsidRPr="002103AD">
              <w:rPr>
                <w:b/>
                <w:bCs/>
                <w:sz w:val="25"/>
                <w:szCs w:val="25"/>
              </w:rPr>
              <w:t>Chỉ tiêu khả năng thanh toán</w:t>
            </w:r>
          </w:p>
        </w:tc>
        <w:tc>
          <w:tcPr>
            <w:tcW w:w="1984" w:type="dxa"/>
            <w:tcBorders>
              <w:top w:val="single" w:sz="4" w:space="0" w:color="auto"/>
              <w:bottom w:val="single" w:sz="4" w:space="0" w:color="auto"/>
            </w:tcBorders>
            <w:shd w:val="clear" w:color="auto" w:fill="FFFFFF"/>
            <w:noWrap/>
          </w:tcPr>
          <w:p w:rsidR="00AB1539" w:rsidRPr="002103AD" w:rsidRDefault="00AB1539" w:rsidP="008A05F2">
            <w:pPr>
              <w:spacing w:before="60" w:after="0" w:line="288" w:lineRule="auto"/>
              <w:jc w:val="center"/>
              <w:rPr>
                <w:b/>
                <w:sz w:val="25"/>
                <w:szCs w:val="25"/>
              </w:rPr>
            </w:pPr>
            <w:r w:rsidRPr="002103AD">
              <w:rPr>
                <w:b/>
                <w:sz w:val="25"/>
                <w:szCs w:val="25"/>
              </w:rPr>
              <w:t>Thực hiện</w:t>
            </w:r>
          </w:p>
          <w:p w:rsidR="00AB1539" w:rsidRPr="002103AD" w:rsidRDefault="00AB1539" w:rsidP="008A05F2">
            <w:pPr>
              <w:spacing w:before="60" w:after="0" w:line="288" w:lineRule="auto"/>
              <w:jc w:val="center"/>
              <w:rPr>
                <w:b/>
                <w:sz w:val="25"/>
                <w:szCs w:val="25"/>
              </w:rPr>
            </w:pPr>
            <w:r w:rsidRPr="002103AD">
              <w:rPr>
                <w:b/>
                <w:sz w:val="25"/>
                <w:szCs w:val="25"/>
              </w:rPr>
              <w:t>Năm 20</w:t>
            </w:r>
            <w:r w:rsidR="00D2559D">
              <w:rPr>
                <w:b/>
                <w:sz w:val="25"/>
                <w:szCs w:val="25"/>
              </w:rPr>
              <w:t>19</w:t>
            </w:r>
          </w:p>
        </w:tc>
        <w:tc>
          <w:tcPr>
            <w:tcW w:w="1843" w:type="dxa"/>
            <w:tcBorders>
              <w:top w:val="single" w:sz="4" w:space="0" w:color="auto"/>
              <w:bottom w:val="single" w:sz="4" w:space="0" w:color="auto"/>
            </w:tcBorders>
            <w:shd w:val="clear" w:color="auto" w:fill="FFFFFF"/>
            <w:noWrap/>
          </w:tcPr>
          <w:p w:rsidR="00AB1539" w:rsidRPr="002103AD" w:rsidRDefault="00AB1539" w:rsidP="008A05F2">
            <w:pPr>
              <w:spacing w:before="60" w:after="0" w:line="288" w:lineRule="auto"/>
              <w:jc w:val="center"/>
              <w:rPr>
                <w:b/>
                <w:sz w:val="25"/>
                <w:szCs w:val="25"/>
              </w:rPr>
            </w:pPr>
            <w:r w:rsidRPr="002103AD">
              <w:rPr>
                <w:b/>
                <w:sz w:val="25"/>
                <w:szCs w:val="25"/>
              </w:rPr>
              <w:t>Thực hiện</w:t>
            </w:r>
          </w:p>
          <w:p w:rsidR="00AB1539" w:rsidRPr="002103AD" w:rsidRDefault="00AB1539" w:rsidP="008A05F2">
            <w:pPr>
              <w:spacing w:before="60" w:after="0" w:line="288" w:lineRule="auto"/>
              <w:jc w:val="center"/>
              <w:rPr>
                <w:b/>
                <w:sz w:val="25"/>
                <w:szCs w:val="25"/>
              </w:rPr>
            </w:pPr>
            <w:r w:rsidRPr="002103AD">
              <w:rPr>
                <w:b/>
                <w:sz w:val="25"/>
                <w:szCs w:val="25"/>
              </w:rPr>
              <w:t>Năm 20</w:t>
            </w:r>
            <w:r w:rsidR="00D2559D">
              <w:rPr>
                <w:b/>
                <w:sz w:val="25"/>
                <w:szCs w:val="25"/>
              </w:rPr>
              <w:t>20</w:t>
            </w:r>
          </w:p>
        </w:tc>
      </w:tr>
      <w:tr w:rsidR="00D2559D" w:rsidRPr="002103AD" w:rsidTr="00FF0F86">
        <w:trPr>
          <w:trHeight w:val="300"/>
        </w:trPr>
        <w:tc>
          <w:tcPr>
            <w:tcW w:w="5245" w:type="dxa"/>
            <w:shd w:val="clear" w:color="auto" w:fill="auto"/>
            <w:noWrap/>
            <w:vAlign w:val="bottom"/>
          </w:tcPr>
          <w:p w:rsidR="00D2559D" w:rsidRPr="002103AD" w:rsidRDefault="00D2559D" w:rsidP="008A05F2">
            <w:pPr>
              <w:numPr>
                <w:ilvl w:val="0"/>
                <w:numId w:val="16"/>
              </w:numPr>
              <w:spacing w:before="60" w:after="0" w:line="288" w:lineRule="auto"/>
              <w:ind w:left="0"/>
              <w:jc w:val="both"/>
              <w:rPr>
                <w:bCs/>
                <w:sz w:val="25"/>
                <w:szCs w:val="25"/>
              </w:rPr>
            </w:pPr>
            <w:r w:rsidRPr="002103AD">
              <w:rPr>
                <w:sz w:val="25"/>
                <w:szCs w:val="25"/>
              </w:rPr>
              <w:t>Hệ số thanh toán hiện hành</w:t>
            </w:r>
          </w:p>
        </w:tc>
        <w:tc>
          <w:tcPr>
            <w:tcW w:w="1984" w:type="dxa"/>
            <w:shd w:val="clear" w:color="auto" w:fill="auto"/>
            <w:noWrap/>
            <w:vAlign w:val="bottom"/>
          </w:tcPr>
          <w:p w:rsidR="00D2559D" w:rsidRPr="002103AD" w:rsidRDefault="00D2559D" w:rsidP="008A05F2">
            <w:pPr>
              <w:spacing w:before="60" w:after="0" w:line="288" w:lineRule="auto"/>
              <w:jc w:val="center"/>
              <w:rPr>
                <w:sz w:val="25"/>
                <w:szCs w:val="25"/>
              </w:rPr>
            </w:pPr>
            <w:r w:rsidRPr="002103AD">
              <w:rPr>
                <w:sz w:val="25"/>
                <w:szCs w:val="25"/>
              </w:rPr>
              <w:t>0,</w:t>
            </w:r>
            <w:r>
              <w:rPr>
                <w:sz w:val="25"/>
                <w:szCs w:val="25"/>
              </w:rPr>
              <w:t>50</w:t>
            </w:r>
          </w:p>
        </w:tc>
        <w:tc>
          <w:tcPr>
            <w:tcW w:w="1843" w:type="dxa"/>
            <w:shd w:val="clear" w:color="auto" w:fill="auto"/>
            <w:noWrap/>
            <w:vAlign w:val="bottom"/>
          </w:tcPr>
          <w:p w:rsidR="00D2559D" w:rsidRPr="002103AD" w:rsidRDefault="00D2559D" w:rsidP="008A05F2">
            <w:pPr>
              <w:spacing w:before="60" w:after="0" w:line="288" w:lineRule="auto"/>
              <w:jc w:val="center"/>
              <w:rPr>
                <w:sz w:val="25"/>
                <w:szCs w:val="25"/>
              </w:rPr>
            </w:pPr>
            <w:r>
              <w:rPr>
                <w:sz w:val="25"/>
                <w:szCs w:val="25"/>
              </w:rPr>
              <w:t>0,60</w:t>
            </w:r>
          </w:p>
        </w:tc>
      </w:tr>
      <w:tr w:rsidR="00D2559D" w:rsidRPr="002103AD" w:rsidTr="00FF0F86">
        <w:trPr>
          <w:trHeight w:val="300"/>
        </w:trPr>
        <w:tc>
          <w:tcPr>
            <w:tcW w:w="5245" w:type="dxa"/>
            <w:shd w:val="clear" w:color="auto" w:fill="auto"/>
            <w:noWrap/>
            <w:vAlign w:val="bottom"/>
          </w:tcPr>
          <w:p w:rsidR="00D2559D" w:rsidRPr="002103AD" w:rsidRDefault="00D2559D" w:rsidP="008A05F2">
            <w:pPr>
              <w:numPr>
                <w:ilvl w:val="0"/>
                <w:numId w:val="16"/>
              </w:numPr>
              <w:spacing w:before="60" w:after="0" w:line="288" w:lineRule="auto"/>
              <w:ind w:left="0"/>
              <w:jc w:val="both"/>
              <w:rPr>
                <w:bCs/>
                <w:sz w:val="25"/>
                <w:szCs w:val="25"/>
              </w:rPr>
            </w:pPr>
            <w:r w:rsidRPr="002103AD">
              <w:rPr>
                <w:sz w:val="25"/>
                <w:szCs w:val="25"/>
              </w:rPr>
              <w:t>Hệ số thanh toán tổng quát</w:t>
            </w:r>
          </w:p>
        </w:tc>
        <w:tc>
          <w:tcPr>
            <w:tcW w:w="1984" w:type="dxa"/>
            <w:shd w:val="clear" w:color="auto" w:fill="auto"/>
            <w:noWrap/>
            <w:vAlign w:val="bottom"/>
          </w:tcPr>
          <w:p w:rsidR="00D2559D" w:rsidRPr="002103AD" w:rsidRDefault="00D2559D" w:rsidP="008A05F2">
            <w:pPr>
              <w:spacing w:before="60" w:after="0" w:line="288" w:lineRule="auto"/>
              <w:jc w:val="center"/>
              <w:rPr>
                <w:sz w:val="25"/>
                <w:szCs w:val="25"/>
              </w:rPr>
            </w:pPr>
            <w:r w:rsidRPr="002103AD">
              <w:rPr>
                <w:sz w:val="25"/>
                <w:szCs w:val="25"/>
              </w:rPr>
              <w:t>1,4</w:t>
            </w:r>
            <w:r>
              <w:rPr>
                <w:sz w:val="25"/>
                <w:szCs w:val="25"/>
              </w:rPr>
              <w:t>0</w:t>
            </w:r>
          </w:p>
        </w:tc>
        <w:tc>
          <w:tcPr>
            <w:tcW w:w="1843" w:type="dxa"/>
            <w:shd w:val="clear" w:color="auto" w:fill="auto"/>
            <w:noWrap/>
            <w:vAlign w:val="bottom"/>
          </w:tcPr>
          <w:p w:rsidR="00D2559D" w:rsidRPr="002103AD" w:rsidRDefault="00D2559D" w:rsidP="008A05F2">
            <w:pPr>
              <w:spacing w:before="60" w:after="0" w:line="288" w:lineRule="auto"/>
              <w:jc w:val="center"/>
              <w:rPr>
                <w:sz w:val="25"/>
                <w:szCs w:val="25"/>
              </w:rPr>
            </w:pPr>
            <w:r>
              <w:rPr>
                <w:sz w:val="25"/>
                <w:szCs w:val="25"/>
              </w:rPr>
              <w:t>1,50</w:t>
            </w:r>
          </w:p>
        </w:tc>
      </w:tr>
    </w:tbl>
    <w:p w:rsidR="00D866F9" w:rsidRDefault="00D866F9" w:rsidP="006565F5">
      <w:pPr>
        <w:pStyle w:val="BodyTextIndent"/>
        <w:tabs>
          <w:tab w:val="clear" w:pos="1134"/>
        </w:tabs>
        <w:spacing w:after="120" w:line="264" w:lineRule="auto"/>
        <w:ind w:left="0" w:firstLine="709"/>
        <w:rPr>
          <w:sz w:val="26"/>
          <w:szCs w:val="26"/>
        </w:rPr>
      </w:pPr>
      <w:r>
        <w:rPr>
          <w:sz w:val="26"/>
          <w:szCs w:val="26"/>
        </w:rPr>
        <w:t xml:space="preserve">Công ty luôn đảm bảo khả năng thanh toán nợ đến hạn, các chỉ tiêu tài chính thể hiện khả năng thanh toán năm 2020 vẫn ở mức an toàn, tuân thủ các tuy định của pháp luật. Tuy vẫn còn tiềm ẩn một số rủi ro trong thanh toán nợ ngắn hạn nhưng có xu hướng ngày càng tốt hơn so với năm 2019.  </w:t>
      </w:r>
    </w:p>
    <w:p w:rsidR="00CE75AA" w:rsidRPr="002103AD" w:rsidRDefault="00CE75AA" w:rsidP="00F15022">
      <w:pPr>
        <w:pStyle w:val="BodyTextIndent"/>
        <w:tabs>
          <w:tab w:val="clear" w:pos="1134"/>
        </w:tabs>
        <w:spacing w:before="80" w:line="264" w:lineRule="auto"/>
        <w:ind w:left="0" w:firstLine="709"/>
        <w:rPr>
          <w:b/>
          <w:i/>
          <w:sz w:val="26"/>
          <w:szCs w:val="26"/>
        </w:rPr>
      </w:pPr>
      <w:r w:rsidRPr="002103AD">
        <w:rPr>
          <w:b/>
          <w:i/>
          <w:sz w:val="26"/>
          <w:szCs w:val="26"/>
        </w:rPr>
        <w:t>- Khả năng sinh lời:</w:t>
      </w:r>
    </w:p>
    <w:tbl>
      <w:tblPr>
        <w:tblW w:w="9072" w:type="dxa"/>
        <w:tblInd w:w="250"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tblPr>
      <w:tblGrid>
        <w:gridCol w:w="5387"/>
        <w:gridCol w:w="1842"/>
        <w:gridCol w:w="1843"/>
      </w:tblGrid>
      <w:tr w:rsidR="00CE75AA" w:rsidRPr="002103AD" w:rsidTr="00FF0F86">
        <w:trPr>
          <w:trHeight w:val="300"/>
        </w:trPr>
        <w:tc>
          <w:tcPr>
            <w:tcW w:w="5387" w:type="dxa"/>
            <w:tcBorders>
              <w:top w:val="single" w:sz="4" w:space="0" w:color="auto"/>
              <w:bottom w:val="single" w:sz="4" w:space="0" w:color="auto"/>
            </w:tcBorders>
            <w:shd w:val="clear" w:color="auto" w:fill="FFFFFF"/>
            <w:noWrap/>
            <w:vAlign w:val="bottom"/>
          </w:tcPr>
          <w:p w:rsidR="00CE75AA" w:rsidRPr="002103AD" w:rsidRDefault="00CE75AA" w:rsidP="00A6031C">
            <w:pPr>
              <w:spacing w:before="60" w:after="0" w:line="288" w:lineRule="auto"/>
              <w:jc w:val="both"/>
              <w:rPr>
                <w:b/>
                <w:bCs/>
                <w:sz w:val="25"/>
                <w:szCs w:val="25"/>
              </w:rPr>
            </w:pPr>
            <w:r w:rsidRPr="002103AD">
              <w:rPr>
                <w:b/>
                <w:bCs/>
                <w:sz w:val="25"/>
                <w:szCs w:val="25"/>
              </w:rPr>
              <w:t xml:space="preserve">Chỉ tiêu </w:t>
            </w:r>
            <w:r w:rsidR="00A6031C" w:rsidRPr="002103AD">
              <w:rPr>
                <w:b/>
                <w:bCs/>
                <w:sz w:val="25"/>
                <w:szCs w:val="25"/>
              </w:rPr>
              <w:t>khả năng sinh lời</w:t>
            </w:r>
          </w:p>
        </w:tc>
        <w:tc>
          <w:tcPr>
            <w:tcW w:w="1842" w:type="dxa"/>
            <w:tcBorders>
              <w:top w:val="single" w:sz="4" w:space="0" w:color="auto"/>
              <w:bottom w:val="single" w:sz="4" w:space="0" w:color="auto"/>
            </w:tcBorders>
            <w:shd w:val="clear" w:color="auto" w:fill="FFFFFF"/>
            <w:noWrap/>
          </w:tcPr>
          <w:p w:rsidR="00A67E9B" w:rsidRPr="002103AD" w:rsidRDefault="00CE75AA" w:rsidP="008411AE">
            <w:pPr>
              <w:spacing w:before="60" w:after="0" w:line="288" w:lineRule="auto"/>
              <w:jc w:val="center"/>
              <w:rPr>
                <w:b/>
                <w:sz w:val="25"/>
                <w:szCs w:val="25"/>
              </w:rPr>
            </w:pPr>
            <w:r w:rsidRPr="002103AD">
              <w:rPr>
                <w:b/>
                <w:sz w:val="25"/>
                <w:szCs w:val="25"/>
              </w:rPr>
              <w:t xml:space="preserve">Thực hiện </w:t>
            </w:r>
          </w:p>
          <w:p w:rsidR="00CE75AA" w:rsidRPr="002103AD" w:rsidRDefault="00A67E9B" w:rsidP="004A41BD">
            <w:pPr>
              <w:spacing w:before="60" w:after="0" w:line="288" w:lineRule="auto"/>
              <w:jc w:val="center"/>
              <w:rPr>
                <w:b/>
                <w:sz w:val="25"/>
                <w:szCs w:val="25"/>
              </w:rPr>
            </w:pPr>
            <w:r w:rsidRPr="002103AD">
              <w:rPr>
                <w:b/>
                <w:sz w:val="25"/>
                <w:szCs w:val="25"/>
              </w:rPr>
              <w:t>N</w:t>
            </w:r>
            <w:r w:rsidR="00CE75AA" w:rsidRPr="002103AD">
              <w:rPr>
                <w:b/>
                <w:sz w:val="25"/>
                <w:szCs w:val="25"/>
              </w:rPr>
              <w:t xml:space="preserve">ăm </w:t>
            </w:r>
            <w:r w:rsidRPr="002103AD">
              <w:rPr>
                <w:b/>
                <w:sz w:val="25"/>
                <w:szCs w:val="25"/>
              </w:rPr>
              <w:t>20</w:t>
            </w:r>
            <w:r w:rsidR="00D2559D">
              <w:rPr>
                <w:b/>
                <w:sz w:val="25"/>
                <w:szCs w:val="25"/>
              </w:rPr>
              <w:t>19</w:t>
            </w:r>
          </w:p>
        </w:tc>
        <w:tc>
          <w:tcPr>
            <w:tcW w:w="1843" w:type="dxa"/>
            <w:tcBorders>
              <w:top w:val="single" w:sz="4" w:space="0" w:color="auto"/>
              <w:bottom w:val="single" w:sz="4" w:space="0" w:color="auto"/>
            </w:tcBorders>
            <w:shd w:val="clear" w:color="auto" w:fill="FFFFFF"/>
            <w:noWrap/>
          </w:tcPr>
          <w:p w:rsidR="00A67E9B" w:rsidRPr="002103AD" w:rsidRDefault="00CE75AA" w:rsidP="008411AE">
            <w:pPr>
              <w:spacing w:before="60" w:after="0" w:line="288" w:lineRule="auto"/>
              <w:jc w:val="center"/>
              <w:rPr>
                <w:b/>
                <w:sz w:val="25"/>
                <w:szCs w:val="25"/>
              </w:rPr>
            </w:pPr>
            <w:r w:rsidRPr="002103AD">
              <w:rPr>
                <w:b/>
                <w:sz w:val="25"/>
                <w:szCs w:val="25"/>
              </w:rPr>
              <w:t>Thực hiệ</w:t>
            </w:r>
            <w:r w:rsidR="00AA28D6" w:rsidRPr="002103AD">
              <w:rPr>
                <w:b/>
                <w:sz w:val="25"/>
                <w:szCs w:val="25"/>
              </w:rPr>
              <w:t>n</w:t>
            </w:r>
            <w:r w:rsidRPr="002103AD">
              <w:rPr>
                <w:b/>
                <w:sz w:val="25"/>
                <w:szCs w:val="25"/>
              </w:rPr>
              <w:t xml:space="preserve"> </w:t>
            </w:r>
          </w:p>
          <w:p w:rsidR="00CE75AA" w:rsidRPr="002103AD" w:rsidRDefault="00A67E9B" w:rsidP="00612666">
            <w:pPr>
              <w:spacing w:before="60" w:after="0" w:line="288" w:lineRule="auto"/>
              <w:jc w:val="center"/>
              <w:rPr>
                <w:b/>
                <w:sz w:val="25"/>
                <w:szCs w:val="25"/>
              </w:rPr>
            </w:pPr>
            <w:r w:rsidRPr="002103AD">
              <w:rPr>
                <w:b/>
                <w:sz w:val="25"/>
                <w:szCs w:val="25"/>
              </w:rPr>
              <w:t>N</w:t>
            </w:r>
            <w:r w:rsidR="00CE75AA" w:rsidRPr="002103AD">
              <w:rPr>
                <w:b/>
                <w:sz w:val="25"/>
                <w:szCs w:val="25"/>
              </w:rPr>
              <w:t>ăm</w:t>
            </w:r>
            <w:r w:rsidR="00AD2833" w:rsidRPr="002103AD">
              <w:rPr>
                <w:b/>
                <w:sz w:val="25"/>
                <w:szCs w:val="25"/>
              </w:rPr>
              <w:t xml:space="preserve"> 20</w:t>
            </w:r>
            <w:r w:rsidR="00AE3FC9">
              <w:rPr>
                <w:b/>
                <w:sz w:val="25"/>
                <w:szCs w:val="25"/>
              </w:rPr>
              <w:t>20</w:t>
            </w:r>
          </w:p>
        </w:tc>
      </w:tr>
      <w:tr w:rsidR="00D2559D" w:rsidRPr="002103AD" w:rsidTr="00FF0F86">
        <w:trPr>
          <w:trHeight w:val="300"/>
        </w:trPr>
        <w:tc>
          <w:tcPr>
            <w:tcW w:w="5387" w:type="dxa"/>
            <w:tcBorders>
              <w:top w:val="single" w:sz="4" w:space="0" w:color="auto"/>
            </w:tcBorders>
            <w:shd w:val="clear" w:color="auto" w:fill="auto"/>
            <w:noWrap/>
            <w:vAlign w:val="bottom"/>
          </w:tcPr>
          <w:p w:rsidR="00D2559D" w:rsidRPr="002103AD" w:rsidRDefault="00D2559D" w:rsidP="008411AE">
            <w:pPr>
              <w:numPr>
                <w:ilvl w:val="0"/>
                <w:numId w:val="16"/>
              </w:numPr>
              <w:spacing w:before="60" w:after="0" w:line="288" w:lineRule="auto"/>
              <w:ind w:left="0"/>
              <w:jc w:val="both"/>
              <w:rPr>
                <w:bCs/>
                <w:sz w:val="25"/>
                <w:szCs w:val="25"/>
              </w:rPr>
            </w:pPr>
            <w:r>
              <w:rPr>
                <w:bCs/>
                <w:sz w:val="25"/>
                <w:szCs w:val="25"/>
              </w:rPr>
              <w:t xml:space="preserve">Tỷ suất </w:t>
            </w:r>
            <w:r w:rsidRPr="002103AD">
              <w:rPr>
                <w:bCs/>
                <w:sz w:val="25"/>
                <w:szCs w:val="25"/>
              </w:rPr>
              <w:t>Lợi nhuận sau thuế/Doanh thu thuần</w:t>
            </w:r>
          </w:p>
        </w:tc>
        <w:tc>
          <w:tcPr>
            <w:tcW w:w="1842" w:type="dxa"/>
            <w:tcBorders>
              <w:top w:val="single" w:sz="4" w:space="0" w:color="auto"/>
            </w:tcBorders>
            <w:shd w:val="clear" w:color="auto" w:fill="auto"/>
            <w:noWrap/>
            <w:vAlign w:val="bottom"/>
          </w:tcPr>
          <w:p w:rsidR="00D2559D" w:rsidRPr="002103AD" w:rsidRDefault="00D2559D" w:rsidP="00F65E18">
            <w:pPr>
              <w:spacing w:before="60" w:after="0" w:line="288" w:lineRule="auto"/>
              <w:jc w:val="center"/>
              <w:rPr>
                <w:sz w:val="25"/>
                <w:szCs w:val="25"/>
              </w:rPr>
            </w:pPr>
            <w:r>
              <w:rPr>
                <w:sz w:val="25"/>
                <w:szCs w:val="25"/>
              </w:rPr>
              <w:t>1,5%</w:t>
            </w:r>
          </w:p>
        </w:tc>
        <w:tc>
          <w:tcPr>
            <w:tcW w:w="1843" w:type="dxa"/>
            <w:tcBorders>
              <w:top w:val="single" w:sz="4" w:space="0" w:color="auto"/>
            </w:tcBorders>
            <w:shd w:val="clear" w:color="auto" w:fill="auto"/>
            <w:noWrap/>
            <w:vAlign w:val="bottom"/>
          </w:tcPr>
          <w:p w:rsidR="00D2559D" w:rsidRPr="002103AD" w:rsidRDefault="00AE3FC9" w:rsidP="008411AE">
            <w:pPr>
              <w:spacing w:before="60" w:after="0" w:line="288" w:lineRule="auto"/>
              <w:jc w:val="center"/>
              <w:rPr>
                <w:sz w:val="25"/>
                <w:szCs w:val="25"/>
              </w:rPr>
            </w:pPr>
            <w:r>
              <w:rPr>
                <w:sz w:val="25"/>
                <w:szCs w:val="25"/>
              </w:rPr>
              <w:t>2,2%</w:t>
            </w:r>
          </w:p>
        </w:tc>
      </w:tr>
      <w:tr w:rsidR="00D2559D" w:rsidRPr="002103AD" w:rsidTr="00FF0F86">
        <w:trPr>
          <w:trHeight w:val="300"/>
        </w:trPr>
        <w:tc>
          <w:tcPr>
            <w:tcW w:w="5387" w:type="dxa"/>
            <w:shd w:val="clear" w:color="auto" w:fill="auto"/>
            <w:noWrap/>
            <w:vAlign w:val="bottom"/>
          </w:tcPr>
          <w:p w:rsidR="00D2559D" w:rsidRPr="002103AD" w:rsidRDefault="00D2559D" w:rsidP="008411AE">
            <w:pPr>
              <w:numPr>
                <w:ilvl w:val="0"/>
                <w:numId w:val="16"/>
              </w:numPr>
              <w:spacing w:before="60" w:after="0" w:line="288" w:lineRule="auto"/>
              <w:ind w:left="0"/>
              <w:jc w:val="both"/>
              <w:rPr>
                <w:bCs/>
                <w:sz w:val="25"/>
                <w:szCs w:val="25"/>
              </w:rPr>
            </w:pPr>
            <w:r>
              <w:rPr>
                <w:sz w:val="25"/>
                <w:szCs w:val="25"/>
              </w:rPr>
              <w:t xml:space="preserve">Tỷ suất </w:t>
            </w:r>
            <w:r w:rsidRPr="002103AD">
              <w:rPr>
                <w:sz w:val="25"/>
                <w:szCs w:val="25"/>
              </w:rPr>
              <w:t>Lợi nhuận sau thuế/Vốn chủ sở hữu (ROE)</w:t>
            </w:r>
          </w:p>
        </w:tc>
        <w:tc>
          <w:tcPr>
            <w:tcW w:w="1842" w:type="dxa"/>
            <w:shd w:val="clear" w:color="auto" w:fill="auto"/>
            <w:noWrap/>
            <w:vAlign w:val="bottom"/>
          </w:tcPr>
          <w:p w:rsidR="00D2559D" w:rsidRPr="002103AD" w:rsidRDefault="00D2559D" w:rsidP="00F65E18">
            <w:pPr>
              <w:spacing w:before="60" w:after="0" w:line="288" w:lineRule="auto"/>
              <w:jc w:val="center"/>
              <w:rPr>
                <w:sz w:val="25"/>
                <w:szCs w:val="25"/>
              </w:rPr>
            </w:pPr>
            <w:r>
              <w:rPr>
                <w:sz w:val="25"/>
                <w:szCs w:val="25"/>
              </w:rPr>
              <w:t>5,7%</w:t>
            </w:r>
          </w:p>
        </w:tc>
        <w:tc>
          <w:tcPr>
            <w:tcW w:w="1843" w:type="dxa"/>
            <w:shd w:val="clear" w:color="auto" w:fill="auto"/>
            <w:noWrap/>
            <w:vAlign w:val="bottom"/>
          </w:tcPr>
          <w:p w:rsidR="00D2559D" w:rsidRPr="002103AD" w:rsidRDefault="00CB3168" w:rsidP="00B44B6F">
            <w:pPr>
              <w:spacing w:before="60" w:after="0" w:line="288" w:lineRule="auto"/>
              <w:jc w:val="center"/>
              <w:rPr>
                <w:sz w:val="25"/>
                <w:szCs w:val="25"/>
              </w:rPr>
            </w:pPr>
            <w:r>
              <w:rPr>
                <w:sz w:val="25"/>
                <w:szCs w:val="25"/>
              </w:rPr>
              <w:t>7,7</w:t>
            </w:r>
            <w:r w:rsidR="00AE3FC9">
              <w:rPr>
                <w:sz w:val="25"/>
                <w:szCs w:val="25"/>
              </w:rPr>
              <w:t>%</w:t>
            </w:r>
          </w:p>
        </w:tc>
      </w:tr>
      <w:tr w:rsidR="00D2559D" w:rsidRPr="002103AD" w:rsidTr="00FF0F86">
        <w:trPr>
          <w:trHeight w:val="300"/>
        </w:trPr>
        <w:tc>
          <w:tcPr>
            <w:tcW w:w="5387" w:type="dxa"/>
            <w:shd w:val="clear" w:color="auto" w:fill="auto"/>
            <w:noWrap/>
            <w:vAlign w:val="bottom"/>
          </w:tcPr>
          <w:p w:rsidR="00D2559D" w:rsidRPr="002103AD" w:rsidRDefault="00D2559D" w:rsidP="008411AE">
            <w:pPr>
              <w:numPr>
                <w:ilvl w:val="0"/>
                <w:numId w:val="16"/>
              </w:numPr>
              <w:spacing w:before="60" w:after="0" w:line="288" w:lineRule="auto"/>
              <w:ind w:left="0"/>
              <w:jc w:val="both"/>
              <w:rPr>
                <w:bCs/>
                <w:sz w:val="25"/>
                <w:szCs w:val="25"/>
              </w:rPr>
            </w:pPr>
            <w:r>
              <w:rPr>
                <w:sz w:val="25"/>
                <w:szCs w:val="25"/>
              </w:rPr>
              <w:t xml:space="preserve">Tỷ suất </w:t>
            </w:r>
            <w:r w:rsidRPr="002103AD">
              <w:rPr>
                <w:sz w:val="25"/>
                <w:szCs w:val="25"/>
              </w:rPr>
              <w:t>Lợi nhuận sau thuế/Tổng tài sản (ROA)</w:t>
            </w:r>
          </w:p>
        </w:tc>
        <w:tc>
          <w:tcPr>
            <w:tcW w:w="1842" w:type="dxa"/>
            <w:shd w:val="clear" w:color="auto" w:fill="auto"/>
            <w:noWrap/>
            <w:vAlign w:val="bottom"/>
          </w:tcPr>
          <w:p w:rsidR="00D2559D" w:rsidRPr="002103AD" w:rsidRDefault="00D2559D" w:rsidP="00F65E18">
            <w:pPr>
              <w:spacing w:before="60" w:after="0" w:line="288" w:lineRule="auto"/>
              <w:jc w:val="center"/>
              <w:rPr>
                <w:sz w:val="25"/>
                <w:szCs w:val="25"/>
              </w:rPr>
            </w:pPr>
            <w:r>
              <w:rPr>
                <w:sz w:val="25"/>
                <w:szCs w:val="25"/>
              </w:rPr>
              <w:t>1,7%</w:t>
            </w:r>
          </w:p>
        </w:tc>
        <w:tc>
          <w:tcPr>
            <w:tcW w:w="1843" w:type="dxa"/>
            <w:shd w:val="clear" w:color="auto" w:fill="auto"/>
            <w:noWrap/>
            <w:vAlign w:val="bottom"/>
          </w:tcPr>
          <w:p w:rsidR="00D2559D" w:rsidRPr="002103AD" w:rsidRDefault="00AE3FC9" w:rsidP="008411AE">
            <w:pPr>
              <w:spacing w:before="60" w:after="0" w:line="288" w:lineRule="auto"/>
              <w:jc w:val="center"/>
              <w:rPr>
                <w:sz w:val="25"/>
                <w:szCs w:val="25"/>
              </w:rPr>
            </w:pPr>
            <w:r>
              <w:rPr>
                <w:sz w:val="25"/>
                <w:szCs w:val="25"/>
              </w:rPr>
              <w:t>2,5%</w:t>
            </w:r>
          </w:p>
        </w:tc>
      </w:tr>
      <w:tr w:rsidR="00D2559D" w:rsidRPr="002103AD" w:rsidTr="00FF0F86">
        <w:trPr>
          <w:trHeight w:val="300"/>
        </w:trPr>
        <w:tc>
          <w:tcPr>
            <w:tcW w:w="5387" w:type="dxa"/>
            <w:shd w:val="clear" w:color="auto" w:fill="auto"/>
            <w:noWrap/>
            <w:vAlign w:val="bottom"/>
          </w:tcPr>
          <w:p w:rsidR="00D2559D" w:rsidRPr="002103AD" w:rsidRDefault="00D2559D" w:rsidP="008411AE">
            <w:pPr>
              <w:numPr>
                <w:ilvl w:val="0"/>
                <w:numId w:val="16"/>
              </w:numPr>
              <w:spacing w:before="60" w:after="0" w:line="288" w:lineRule="auto"/>
              <w:ind w:left="0"/>
              <w:jc w:val="both"/>
              <w:rPr>
                <w:sz w:val="25"/>
                <w:szCs w:val="25"/>
              </w:rPr>
            </w:pPr>
            <w:r>
              <w:rPr>
                <w:sz w:val="25"/>
                <w:szCs w:val="25"/>
              </w:rPr>
              <w:t xml:space="preserve">Tỷ suất </w:t>
            </w:r>
            <w:r w:rsidRPr="002103AD">
              <w:rPr>
                <w:sz w:val="25"/>
                <w:szCs w:val="25"/>
              </w:rPr>
              <w:t>Lợi nhuận sau thuế/Vốn điều lệ</w:t>
            </w:r>
          </w:p>
        </w:tc>
        <w:tc>
          <w:tcPr>
            <w:tcW w:w="1842" w:type="dxa"/>
            <w:shd w:val="clear" w:color="auto" w:fill="auto"/>
            <w:noWrap/>
            <w:vAlign w:val="bottom"/>
          </w:tcPr>
          <w:p w:rsidR="00D2559D" w:rsidRPr="002103AD" w:rsidRDefault="00AE3FC9" w:rsidP="00F65E18">
            <w:pPr>
              <w:spacing w:before="60" w:after="0" w:line="288" w:lineRule="auto"/>
              <w:jc w:val="center"/>
              <w:rPr>
                <w:sz w:val="25"/>
                <w:szCs w:val="25"/>
              </w:rPr>
            </w:pPr>
            <w:r>
              <w:rPr>
                <w:sz w:val="25"/>
                <w:szCs w:val="25"/>
              </w:rPr>
              <w:t>9,25%</w:t>
            </w:r>
          </w:p>
        </w:tc>
        <w:tc>
          <w:tcPr>
            <w:tcW w:w="1843" w:type="dxa"/>
            <w:shd w:val="clear" w:color="auto" w:fill="auto"/>
            <w:noWrap/>
            <w:vAlign w:val="bottom"/>
          </w:tcPr>
          <w:p w:rsidR="00D2559D" w:rsidRPr="002103AD" w:rsidRDefault="00AE3FC9" w:rsidP="008411AE">
            <w:pPr>
              <w:spacing w:before="60" w:after="0" w:line="288" w:lineRule="auto"/>
              <w:jc w:val="center"/>
              <w:rPr>
                <w:sz w:val="25"/>
                <w:szCs w:val="25"/>
              </w:rPr>
            </w:pPr>
            <w:r>
              <w:rPr>
                <w:sz w:val="25"/>
                <w:szCs w:val="25"/>
              </w:rPr>
              <w:t>12,82%</w:t>
            </w:r>
          </w:p>
        </w:tc>
      </w:tr>
    </w:tbl>
    <w:p w:rsidR="0099259A" w:rsidRPr="002103AD" w:rsidRDefault="00995063" w:rsidP="00AB052E">
      <w:pPr>
        <w:pStyle w:val="ListParagraph"/>
        <w:spacing w:before="120" w:after="120" w:line="264" w:lineRule="auto"/>
        <w:ind w:left="0" w:firstLine="709"/>
        <w:contextualSpacing w:val="0"/>
        <w:jc w:val="both"/>
        <w:rPr>
          <w:szCs w:val="26"/>
          <w:bdr w:val="none" w:sz="0" w:space="0" w:color="auto" w:frame="1"/>
        </w:rPr>
      </w:pPr>
      <w:r w:rsidRPr="002103AD">
        <w:rPr>
          <w:szCs w:val="26"/>
          <w:bdr w:val="none" w:sz="0" w:space="0" w:color="auto" w:frame="1"/>
        </w:rPr>
        <w:lastRenderedPageBreak/>
        <w:t>Các chỉ số sinh lời năm 20</w:t>
      </w:r>
      <w:r w:rsidR="00AE3FC9">
        <w:rPr>
          <w:szCs w:val="26"/>
          <w:bdr w:val="none" w:sz="0" w:space="0" w:color="auto" w:frame="1"/>
        </w:rPr>
        <w:t>20</w:t>
      </w:r>
      <w:r w:rsidRPr="002103AD">
        <w:rPr>
          <w:szCs w:val="26"/>
          <w:bdr w:val="none" w:sz="0" w:space="0" w:color="auto" w:frame="1"/>
        </w:rPr>
        <w:t xml:space="preserve"> </w:t>
      </w:r>
      <w:r w:rsidR="00850BC0" w:rsidRPr="002103AD">
        <w:rPr>
          <w:szCs w:val="26"/>
          <w:bdr w:val="none" w:sz="0" w:space="0" w:color="auto" w:frame="1"/>
        </w:rPr>
        <w:t>nhìn chung đều cao hơn</w:t>
      </w:r>
      <w:r w:rsidRPr="002103AD">
        <w:rPr>
          <w:szCs w:val="26"/>
          <w:bdr w:val="none" w:sz="0" w:space="0" w:color="auto" w:frame="1"/>
        </w:rPr>
        <w:t xml:space="preserve"> với năm 201</w:t>
      </w:r>
      <w:r w:rsidR="00AE3FC9">
        <w:rPr>
          <w:szCs w:val="26"/>
          <w:bdr w:val="none" w:sz="0" w:space="0" w:color="auto" w:frame="1"/>
        </w:rPr>
        <w:t>9</w:t>
      </w:r>
      <w:r w:rsidRPr="002103AD">
        <w:rPr>
          <w:szCs w:val="26"/>
          <w:bdr w:val="none" w:sz="0" w:space="0" w:color="auto" w:frame="1"/>
        </w:rPr>
        <w:t xml:space="preserve"> cho thấy Công ty </w:t>
      </w:r>
      <w:r w:rsidR="006110C9" w:rsidRPr="002103AD">
        <w:rPr>
          <w:szCs w:val="26"/>
          <w:bdr w:val="none" w:sz="0" w:space="0" w:color="auto" w:frame="1"/>
        </w:rPr>
        <w:t xml:space="preserve">đã </w:t>
      </w:r>
      <w:r w:rsidRPr="002103AD">
        <w:rPr>
          <w:szCs w:val="26"/>
          <w:bdr w:val="none" w:sz="0" w:space="0" w:color="auto" w:frame="1"/>
        </w:rPr>
        <w:t xml:space="preserve">sử dụng vốn có hiệu quả, đảm bảo được kỳ vọng của nhà đầu tư. </w:t>
      </w:r>
    </w:p>
    <w:p w:rsidR="00CE75AA" w:rsidRPr="002103AD" w:rsidRDefault="00CE75AA" w:rsidP="001E1796">
      <w:pPr>
        <w:pStyle w:val="ListParagraph"/>
        <w:spacing w:after="120" w:line="264" w:lineRule="auto"/>
        <w:ind w:left="0" w:firstLine="709"/>
        <w:contextualSpacing w:val="0"/>
        <w:jc w:val="both"/>
        <w:rPr>
          <w:szCs w:val="26"/>
          <w:bdr w:val="none" w:sz="0" w:space="0" w:color="auto" w:frame="1"/>
        </w:rPr>
      </w:pPr>
      <w:r w:rsidRPr="002103AD">
        <w:rPr>
          <w:b/>
          <w:i/>
          <w:szCs w:val="26"/>
          <w:bdr w:val="none" w:sz="0" w:space="0" w:color="auto" w:frame="1"/>
        </w:rPr>
        <w:t>3. Tình hình đầu tư, thực hiện các dự án:</w:t>
      </w:r>
    </w:p>
    <w:p w:rsidR="00FF0F86" w:rsidRPr="001244DF" w:rsidRDefault="00FF0F86" w:rsidP="001E1796">
      <w:pPr>
        <w:tabs>
          <w:tab w:val="left" w:pos="709"/>
        </w:tabs>
        <w:spacing w:after="120" w:line="264" w:lineRule="auto"/>
        <w:jc w:val="both"/>
        <w:rPr>
          <w:szCs w:val="26"/>
          <w:bdr w:val="none" w:sz="0" w:space="0" w:color="auto" w:frame="1"/>
        </w:rPr>
      </w:pPr>
      <w:r>
        <w:rPr>
          <w:color w:val="FF0000"/>
          <w:szCs w:val="26"/>
          <w:bdr w:val="none" w:sz="0" w:space="0" w:color="auto" w:frame="1"/>
        </w:rPr>
        <w:tab/>
      </w:r>
      <w:r w:rsidRPr="001244DF">
        <w:rPr>
          <w:szCs w:val="26"/>
          <w:bdr w:val="none" w:sz="0" w:space="0" w:color="auto" w:frame="1"/>
        </w:rPr>
        <w:t xml:space="preserve">Năm 2020, Ban Tổng giám đốc xác định tiếp tục tập trung đầu tư vào các hoạt động cốt lõi để gia tăng </w:t>
      </w:r>
      <w:r w:rsidR="000546A7" w:rsidRPr="001244DF">
        <w:rPr>
          <w:szCs w:val="26"/>
          <w:bdr w:val="none" w:sz="0" w:space="0" w:color="auto" w:frame="1"/>
        </w:rPr>
        <w:t>lợi nhuận</w:t>
      </w:r>
      <w:r w:rsidRPr="001244DF">
        <w:rPr>
          <w:szCs w:val="26"/>
          <w:bdr w:val="none" w:sz="0" w:space="0" w:color="auto" w:frame="1"/>
        </w:rPr>
        <w:t xml:space="preserve"> đồng thời đảm bảo an toàn mọi mặt của hoạt động sản xuất kinh doanh (con người, phòng chống cháy nổ, vệ sinh môi trường, hàng hóa..), do đó công tác đầu tư cơ sở vật chất của lĩnh vực vận tải và kinh doanh xăng dầu đặt trọng tâm vào việc sửa chữa và nâng cấp. Trong năm Công ty đã thực hiện quyết toán sữa chữa định kỳ và giữa kỳ 0</w:t>
      </w:r>
      <w:r w:rsidR="00E22801">
        <w:rPr>
          <w:szCs w:val="26"/>
          <w:bdr w:val="none" w:sz="0" w:space="0" w:color="auto" w:frame="1"/>
        </w:rPr>
        <w:t>8</w:t>
      </w:r>
      <w:r w:rsidRPr="001244DF">
        <w:rPr>
          <w:szCs w:val="26"/>
          <w:bdr w:val="none" w:sz="0" w:space="0" w:color="auto" w:frame="1"/>
        </w:rPr>
        <w:t xml:space="preserve"> phương tiện vận tải sông với tổng chi phí sửa chữa là </w:t>
      </w:r>
      <w:r w:rsidR="00E22801">
        <w:rPr>
          <w:szCs w:val="26"/>
          <w:bdr w:val="none" w:sz="0" w:space="0" w:color="auto" w:frame="1"/>
        </w:rPr>
        <w:t>6,</w:t>
      </w:r>
      <w:r w:rsidR="00E92431">
        <w:rPr>
          <w:szCs w:val="26"/>
          <w:bdr w:val="none" w:sz="0" w:space="0" w:color="auto" w:frame="1"/>
        </w:rPr>
        <w:t>35</w:t>
      </w:r>
      <w:r w:rsidRPr="001244DF">
        <w:rPr>
          <w:szCs w:val="26"/>
          <w:bdr w:val="none" w:sz="0" w:space="0" w:color="auto" w:frame="1"/>
        </w:rPr>
        <w:t xml:space="preserve"> tỷ đồng. Đầu tư lắp đặt cẩu hàng cho tàu PTSHAIPHONG 02, đầu tư lắp đặt 03 cột bơm cho các cửa hàng xăng dầu. Tổng giá trị đầu tư </w:t>
      </w:r>
      <w:r w:rsidR="0014402F" w:rsidRPr="001244DF">
        <w:rPr>
          <w:szCs w:val="26"/>
          <w:bdr w:val="none" w:sz="0" w:space="0" w:color="auto" w:frame="1"/>
        </w:rPr>
        <w:t xml:space="preserve">thực hiện </w:t>
      </w:r>
      <w:r w:rsidRPr="001244DF">
        <w:rPr>
          <w:szCs w:val="26"/>
          <w:bdr w:val="none" w:sz="0" w:space="0" w:color="auto" w:frame="1"/>
        </w:rPr>
        <w:t>trong năm theo Nghị quyết Đại hội đồng cổ đông là 15,86 tỷ đồ</w:t>
      </w:r>
      <w:r w:rsidR="00DD56C6">
        <w:rPr>
          <w:szCs w:val="26"/>
          <w:bdr w:val="none" w:sz="0" w:space="0" w:color="auto" w:frame="1"/>
        </w:rPr>
        <w:t xml:space="preserve">ng. Thanh lý 01 tàu sông với giá trị thanh lý là 875 triệu đồng và </w:t>
      </w:r>
      <w:r w:rsidR="00767B34">
        <w:rPr>
          <w:szCs w:val="26"/>
          <w:bdr w:val="none" w:sz="0" w:space="0" w:color="auto" w:frame="1"/>
        </w:rPr>
        <w:t xml:space="preserve">đang </w:t>
      </w:r>
      <w:r w:rsidRPr="001244DF">
        <w:rPr>
          <w:szCs w:val="26"/>
          <w:bdr w:val="none" w:sz="0" w:space="0" w:color="auto" w:frame="1"/>
        </w:rPr>
        <w:t xml:space="preserve">triển khai dự án đóng mới 01 tàu sông trọng tải 800 tấn để thay thế tàu đã cũ, hết niên hạn sử dụng. </w:t>
      </w:r>
    </w:p>
    <w:p w:rsidR="00CE75AA" w:rsidRPr="002103AD" w:rsidRDefault="00AD2833" w:rsidP="001E1796">
      <w:pPr>
        <w:spacing w:after="120" w:line="264" w:lineRule="auto"/>
        <w:ind w:firstLine="709"/>
        <w:jc w:val="both"/>
        <w:rPr>
          <w:b/>
          <w:i/>
          <w:szCs w:val="26"/>
        </w:rPr>
      </w:pPr>
      <w:r w:rsidRPr="002103AD">
        <w:rPr>
          <w:szCs w:val="26"/>
        </w:rPr>
        <w:t xml:space="preserve"> </w:t>
      </w:r>
      <w:r w:rsidR="00CE75AA" w:rsidRPr="002103AD">
        <w:rPr>
          <w:b/>
          <w:i/>
          <w:szCs w:val="26"/>
        </w:rPr>
        <w:t xml:space="preserve">4. </w:t>
      </w:r>
      <w:r w:rsidR="00D42EEA" w:rsidRPr="002103AD">
        <w:rPr>
          <w:b/>
          <w:i/>
          <w:szCs w:val="26"/>
        </w:rPr>
        <w:t>Công tác tổ chức và quản lý Công ty</w:t>
      </w:r>
      <w:r w:rsidR="00CE75AA" w:rsidRPr="002103AD">
        <w:rPr>
          <w:b/>
          <w:i/>
          <w:szCs w:val="26"/>
        </w:rPr>
        <w:t>:</w:t>
      </w:r>
    </w:p>
    <w:p w:rsidR="00CE75AA" w:rsidRDefault="00CE75AA" w:rsidP="001E1796">
      <w:pPr>
        <w:spacing w:after="120" w:line="264" w:lineRule="auto"/>
        <w:ind w:firstLine="720"/>
        <w:jc w:val="both"/>
        <w:rPr>
          <w:szCs w:val="26"/>
        </w:rPr>
      </w:pPr>
      <w:r w:rsidRPr="002103AD">
        <w:rPr>
          <w:szCs w:val="26"/>
        </w:rPr>
        <w:t>Trong năm 20</w:t>
      </w:r>
      <w:r w:rsidR="00AE3FC9">
        <w:rPr>
          <w:szCs w:val="26"/>
        </w:rPr>
        <w:t>20</w:t>
      </w:r>
      <w:r w:rsidRPr="002103AD">
        <w:rPr>
          <w:szCs w:val="26"/>
        </w:rPr>
        <w:t xml:space="preserve"> Công ty không có thay đổi về mô hình cơ cấu tổ chức, tuy nhiên đây cũng là vấn đề được ban lãnh đạo đặt ra nhằm cải tiến, hoàn thiện để đáp ứng được nhu cầu phát triển t</w:t>
      </w:r>
      <w:bookmarkStart w:id="0" w:name="_GoBack"/>
      <w:bookmarkEnd w:id="0"/>
      <w:r w:rsidRPr="002103AD">
        <w:rPr>
          <w:szCs w:val="26"/>
        </w:rPr>
        <w:t>rong những năm tới.</w:t>
      </w:r>
      <w:r w:rsidR="00AE3FC9">
        <w:rPr>
          <w:szCs w:val="26"/>
        </w:rPr>
        <w:t xml:space="preserve"> </w:t>
      </w:r>
      <w:r w:rsidR="00A07E2C">
        <w:rPr>
          <w:szCs w:val="26"/>
        </w:rPr>
        <w:t xml:space="preserve"> </w:t>
      </w:r>
    </w:p>
    <w:p w:rsidR="00A3237D" w:rsidRPr="002103AD" w:rsidRDefault="00CE75AA" w:rsidP="001E1796">
      <w:pPr>
        <w:spacing w:after="120" w:line="264" w:lineRule="auto"/>
        <w:ind w:firstLine="720"/>
        <w:jc w:val="both"/>
        <w:rPr>
          <w:szCs w:val="26"/>
        </w:rPr>
      </w:pPr>
      <w:r w:rsidRPr="002103AD">
        <w:rPr>
          <w:szCs w:val="26"/>
        </w:rPr>
        <w:t>Bên cạnh việc điều hành kinh doanh trực tiếp thì vấn đề hoàn thiệ</w:t>
      </w:r>
      <w:r w:rsidR="0069104F" w:rsidRPr="002103AD">
        <w:rPr>
          <w:szCs w:val="26"/>
        </w:rPr>
        <w:t xml:space="preserve">n công tác </w:t>
      </w:r>
      <w:r w:rsidRPr="002103AD">
        <w:rPr>
          <w:szCs w:val="26"/>
        </w:rPr>
        <w:t xml:space="preserve">quản lý cũng là vấn đề </w:t>
      </w:r>
      <w:r w:rsidR="00D42EEA" w:rsidRPr="002103AD">
        <w:rPr>
          <w:szCs w:val="26"/>
        </w:rPr>
        <w:t>Công ty tập trung trong</w:t>
      </w:r>
      <w:r w:rsidR="00AE3FC9">
        <w:rPr>
          <w:szCs w:val="26"/>
        </w:rPr>
        <w:t xml:space="preserve"> năm 2020</w:t>
      </w:r>
      <w:r w:rsidRPr="002103AD">
        <w:rPr>
          <w:szCs w:val="26"/>
        </w:rPr>
        <w:t xml:space="preserve">. </w:t>
      </w:r>
      <w:r w:rsidR="0040673E" w:rsidRPr="002103AD">
        <w:rPr>
          <w:szCs w:val="26"/>
        </w:rPr>
        <w:t xml:space="preserve">Tổ chức đánh giá đường vận động hàng hóa để có chiến lược đầu tư, tái cơ cấu đội tàu. </w:t>
      </w:r>
      <w:r w:rsidR="00A3237D" w:rsidRPr="002103AD">
        <w:rPr>
          <w:szCs w:val="26"/>
        </w:rPr>
        <w:t xml:space="preserve">Hoàn thiện hệ thống văn bản quản trị để đảm bảo hoạt động khai thác đội tàu an toàn, hiệu quả, tăng cường công tác quản lý, nâng cao hiệu quả sử dụng vốn. </w:t>
      </w:r>
    </w:p>
    <w:p w:rsidR="00CE75AA" w:rsidRDefault="00CE75AA" w:rsidP="001E1796">
      <w:pPr>
        <w:spacing w:after="120" w:line="264" w:lineRule="auto"/>
        <w:ind w:firstLine="720"/>
        <w:jc w:val="both"/>
        <w:rPr>
          <w:szCs w:val="26"/>
        </w:rPr>
      </w:pPr>
      <w:r w:rsidRPr="002103AD">
        <w:rPr>
          <w:szCs w:val="26"/>
        </w:rPr>
        <w:t>Để kiểm soát được các rủi ro và tăng cường hiệu quả hoạt động</w:t>
      </w:r>
      <w:r w:rsidR="004E050A" w:rsidRPr="002103AD">
        <w:rPr>
          <w:szCs w:val="26"/>
        </w:rPr>
        <w:t>,</w:t>
      </w:r>
      <w:r w:rsidRPr="002103AD">
        <w:rPr>
          <w:szCs w:val="26"/>
        </w:rPr>
        <w:t xml:space="preserve"> trong năm Công ty đã tiến hành nhiều đợt kiểm tra định kỳ cũng như đột xuất </w:t>
      </w:r>
      <w:r w:rsidR="009355CD" w:rsidRPr="002103AD">
        <w:rPr>
          <w:szCs w:val="26"/>
        </w:rPr>
        <w:t>đối với các phương tiện vận tải</w:t>
      </w:r>
      <w:r w:rsidRPr="002103AD">
        <w:rPr>
          <w:szCs w:val="26"/>
        </w:rPr>
        <w:t xml:space="preserve">. Hàng tháng tiến hành </w:t>
      </w:r>
      <w:r w:rsidR="004E050A" w:rsidRPr="002103AD">
        <w:rPr>
          <w:szCs w:val="26"/>
        </w:rPr>
        <w:t xml:space="preserve">thanh </w:t>
      </w:r>
      <w:r w:rsidRPr="002103AD">
        <w:rPr>
          <w:szCs w:val="26"/>
        </w:rPr>
        <w:t xml:space="preserve">kiểm tra </w:t>
      </w:r>
      <w:r w:rsidR="004E050A" w:rsidRPr="002103AD">
        <w:rPr>
          <w:szCs w:val="26"/>
        </w:rPr>
        <w:t>tiền, hàng hóa</w:t>
      </w:r>
      <w:r w:rsidRPr="002103AD">
        <w:rPr>
          <w:szCs w:val="26"/>
        </w:rPr>
        <w:t xml:space="preserve"> của các cửa hàng </w:t>
      </w:r>
      <w:r w:rsidR="004E050A" w:rsidRPr="002103AD">
        <w:rPr>
          <w:szCs w:val="26"/>
        </w:rPr>
        <w:t>xăng dầu</w:t>
      </w:r>
      <w:r w:rsidRPr="002103AD">
        <w:rPr>
          <w:szCs w:val="26"/>
        </w:rPr>
        <w:t xml:space="preserve"> </w:t>
      </w:r>
      <w:r w:rsidR="00AE3FC9">
        <w:rPr>
          <w:szCs w:val="26"/>
        </w:rPr>
        <w:t>nên năm 2020</w:t>
      </w:r>
      <w:r w:rsidR="0069104F" w:rsidRPr="002103AD">
        <w:rPr>
          <w:szCs w:val="26"/>
        </w:rPr>
        <w:t xml:space="preserve"> Công ty không để xảy ra sự cố mất an toàn trong quá trình sản xuất </w:t>
      </w:r>
      <w:r w:rsidR="0040673E" w:rsidRPr="002103AD">
        <w:rPr>
          <w:szCs w:val="26"/>
        </w:rPr>
        <w:t xml:space="preserve">kinh doanh. </w:t>
      </w:r>
      <w:r w:rsidR="0069104F" w:rsidRPr="002103AD">
        <w:rPr>
          <w:szCs w:val="26"/>
        </w:rPr>
        <w:t xml:space="preserve"> </w:t>
      </w:r>
    </w:p>
    <w:p w:rsidR="00063F13" w:rsidRDefault="00063F13" w:rsidP="001E1796">
      <w:pPr>
        <w:spacing w:after="120" w:line="264" w:lineRule="auto"/>
        <w:ind w:firstLine="720"/>
        <w:jc w:val="both"/>
        <w:rPr>
          <w:szCs w:val="26"/>
        </w:rPr>
      </w:pPr>
      <w:r>
        <w:rPr>
          <w:szCs w:val="26"/>
        </w:rPr>
        <w:t>Con người là một trong những yếu tố then chốt của sự thành công trong kinh doanh của Công ty vì vậy Công ty luôn chú trọng và thực hiện đầy đủ chế độ chính sách đối với người lao động</w:t>
      </w:r>
      <w:r w:rsidR="00B2091D">
        <w:rPr>
          <w:szCs w:val="26"/>
        </w:rPr>
        <w:t xml:space="preserve"> theo quy định</w:t>
      </w:r>
      <w:r>
        <w:rPr>
          <w:szCs w:val="26"/>
        </w:rPr>
        <w:t xml:space="preserve">. </w:t>
      </w:r>
      <w:r w:rsidR="00B2091D">
        <w:rPr>
          <w:szCs w:val="26"/>
        </w:rPr>
        <w:t xml:space="preserve">Trong năm 2020 Công ty đã có những điều chỉnh trong chính sách lương, thưởng để phù hợp với hoạt động kinh doanh và quy định của Chính phủ về mức lương tối thiểu vùng, đảm bảo sự tăng trưởng thu nhập của người lao động theo năng suất lao động và giúp cho họ yên tâm và gắn bó lâu dài. </w:t>
      </w:r>
    </w:p>
    <w:p w:rsidR="00CE75AA" w:rsidRPr="002103AD" w:rsidRDefault="00CE75AA" w:rsidP="001E1796">
      <w:pPr>
        <w:pStyle w:val="ListParagraph"/>
        <w:spacing w:after="120" w:line="264" w:lineRule="auto"/>
        <w:ind w:left="0" w:firstLine="709"/>
        <w:contextualSpacing w:val="0"/>
        <w:jc w:val="both"/>
        <w:rPr>
          <w:b/>
          <w:szCs w:val="26"/>
        </w:rPr>
      </w:pPr>
      <w:r w:rsidRPr="002103AD">
        <w:rPr>
          <w:b/>
          <w:szCs w:val="26"/>
        </w:rPr>
        <w:t>II. Kế hoạch năm 20</w:t>
      </w:r>
      <w:r w:rsidR="00AE3FC9">
        <w:rPr>
          <w:b/>
          <w:szCs w:val="26"/>
        </w:rPr>
        <w:t>21</w:t>
      </w:r>
      <w:r w:rsidRPr="002103AD">
        <w:rPr>
          <w:b/>
          <w:szCs w:val="26"/>
        </w:rPr>
        <w:t xml:space="preserve"> và các giải pháp thực hiệ</w:t>
      </w:r>
      <w:r w:rsidR="00570757" w:rsidRPr="002103AD">
        <w:rPr>
          <w:b/>
          <w:szCs w:val="26"/>
        </w:rPr>
        <w:t>n</w:t>
      </w:r>
    </w:p>
    <w:p w:rsidR="00CE75AA" w:rsidRPr="002103AD" w:rsidRDefault="00CE75AA" w:rsidP="001E1796">
      <w:pPr>
        <w:pStyle w:val="ListParagraph"/>
        <w:numPr>
          <w:ilvl w:val="0"/>
          <w:numId w:val="23"/>
        </w:numPr>
        <w:tabs>
          <w:tab w:val="left" w:pos="993"/>
        </w:tabs>
        <w:spacing w:after="120" w:line="264" w:lineRule="auto"/>
        <w:ind w:left="0" w:firstLine="709"/>
        <w:contextualSpacing w:val="0"/>
        <w:jc w:val="both"/>
        <w:rPr>
          <w:b/>
          <w:i/>
          <w:szCs w:val="26"/>
        </w:rPr>
      </w:pPr>
      <w:r w:rsidRPr="002103AD">
        <w:rPr>
          <w:b/>
          <w:i/>
          <w:szCs w:val="26"/>
        </w:rPr>
        <w:t>Kế hoạch tài chính tổng hợp năm 20</w:t>
      </w:r>
      <w:r w:rsidR="00A3237D" w:rsidRPr="002103AD">
        <w:rPr>
          <w:b/>
          <w:i/>
          <w:szCs w:val="26"/>
        </w:rPr>
        <w:t>2</w:t>
      </w:r>
      <w:r w:rsidR="00AE3FC9">
        <w:rPr>
          <w:b/>
          <w:i/>
          <w:szCs w:val="26"/>
        </w:rPr>
        <w:t>1</w:t>
      </w:r>
      <w:r w:rsidRPr="002103AD">
        <w:rPr>
          <w:b/>
          <w:i/>
          <w:szCs w:val="26"/>
        </w:rPr>
        <w:t>:</w:t>
      </w:r>
    </w:p>
    <w:p w:rsidR="00CE75AA" w:rsidRPr="002103AD" w:rsidRDefault="0023095B" w:rsidP="001E1796">
      <w:pPr>
        <w:pStyle w:val="ListParagraph"/>
        <w:spacing w:after="120" w:line="264" w:lineRule="auto"/>
        <w:ind w:left="0" w:firstLine="720"/>
        <w:contextualSpacing w:val="0"/>
        <w:jc w:val="both"/>
        <w:rPr>
          <w:szCs w:val="26"/>
        </w:rPr>
      </w:pPr>
      <w:r w:rsidRPr="002103AD">
        <w:rPr>
          <w:szCs w:val="26"/>
        </w:rPr>
        <w:t>Tình hình kinh tế năm 202</w:t>
      </w:r>
      <w:r w:rsidR="00AE3FC9">
        <w:rPr>
          <w:szCs w:val="26"/>
        </w:rPr>
        <w:t>1</w:t>
      </w:r>
      <w:r w:rsidRPr="002103AD">
        <w:rPr>
          <w:szCs w:val="26"/>
        </w:rPr>
        <w:t xml:space="preserve"> dự báo tăng trưởng ở mức thấp so với mức tăng trưởng hàng năm và </w:t>
      </w:r>
      <w:r w:rsidR="00AE3FC9">
        <w:rPr>
          <w:szCs w:val="26"/>
        </w:rPr>
        <w:t>tiếp tục có</w:t>
      </w:r>
      <w:r w:rsidRPr="002103AD">
        <w:rPr>
          <w:szCs w:val="26"/>
        </w:rPr>
        <w:t xml:space="preserve"> nhiều biến động do ảnh hưởng của đại dịch bệ</w:t>
      </w:r>
      <w:r w:rsidR="00E42146">
        <w:rPr>
          <w:szCs w:val="26"/>
        </w:rPr>
        <w:t>nh Covid-</w:t>
      </w:r>
      <w:r w:rsidRPr="002103AD">
        <w:rPr>
          <w:szCs w:val="26"/>
        </w:rPr>
        <w:t>19</w:t>
      </w:r>
      <w:r w:rsidR="008E612A" w:rsidRPr="002103AD">
        <w:rPr>
          <w:szCs w:val="26"/>
        </w:rPr>
        <w:t xml:space="preserve">. Với tinh thần hướng đến sự phát triển, cố gắng tối đa và cao nhất thực hiện nhiệm vụ ĐHĐCĐ giao, Công ty </w:t>
      </w:r>
      <w:r w:rsidR="0037717F">
        <w:rPr>
          <w:szCs w:val="26"/>
        </w:rPr>
        <w:t>xây dựng kế hoạch</w:t>
      </w:r>
      <w:r w:rsidR="008E612A" w:rsidRPr="002103AD">
        <w:rPr>
          <w:szCs w:val="26"/>
        </w:rPr>
        <w:t xml:space="preserve"> kinh doanh và đầ</w:t>
      </w:r>
      <w:r w:rsidR="00AE3FC9">
        <w:rPr>
          <w:szCs w:val="26"/>
        </w:rPr>
        <w:t>u tư năm 2021</w:t>
      </w:r>
      <w:r w:rsidR="008E612A" w:rsidRPr="002103AD">
        <w:rPr>
          <w:szCs w:val="26"/>
        </w:rPr>
        <w:t xml:space="preserve"> trình Đại hội đồng cổ đông </w:t>
      </w:r>
      <w:r w:rsidR="00CE75AA" w:rsidRPr="002103AD">
        <w:rPr>
          <w:szCs w:val="26"/>
        </w:rPr>
        <w:t>với các chỉ tiêu cơ bả</w:t>
      </w:r>
      <w:r w:rsidR="00AA28D6" w:rsidRPr="002103AD">
        <w:rPr>
          <w:szCs w:val="26"/>
        </w:rPr>
        <w:t>n như sau</w:t>
      </w:r>
      <w:r w:rsidR="00CE75AA" w:rsidRPr="002103AD">
        <w:rPr>
          <w:szCs w:val="26"/>
        </w:rPr>
        <w:t>:</w:t>
      </w:r>
    </w:p>
    <w:tbl>
      <w:tblPr>
        <w:tblW w:w="9356" w:type="dxa"/>
        <w:tblInd w:w="108" w:type="dxa"/>
        <w:tblBorders>
          <w:top w:val="single" w:sz="4" w:space="0" w:color="000000"/>
          <w:left w:val="single" w:sz="4" w:space="0" w:color="000000"/>
          <w:bottom w:val="single" w:sz="4" w:space="0" w:color="000000"/>
          <w:right w:val="single" w:sz="4" w:space="0" w:color="000000"/>
          <w:insideH w:val="dotted" w:sz="4" w:space="0" w:color="auto"/>
          <w:insideV w:val="single" w:sz="4" w:space="0" w:color="000000"/>
        </w:tblBorders>
        <w:tblLayout w:type="fixed"/>
        <w:tblLook w:val="04A0"/>
      </w:tblPr>
      <w:tblGrid>
        <w:gridCol w:w="442"/>
        <w:gridCol w:w="3244"/>
        <w:gridCol w:w="1559"/>
        <w:gridCol w:w="1418"/>
        <w:gridCol w:w="1417"/>
        <w:gridCol w:w="1276"/>
      </w:tblGrid>
      <w:tr w:rsidR="006F44C9" w:rsidRPr="002103AD" w:rsidTr="00262372">
        <w:tc>
          <w:tcPr>
            <w:tcW w:w="442" w:type="dxa"/>
            <w:vAlign w:val="center"/>
          </w:tcPr>
          <w:p w:rsidR="00CE75AA" w:rsidRPr="002103AD" w:rsidRDefault="006F44C9" w:rsidP="008411AE">
            <w:pPr>
              <w:spacing w:before="60" w:after="0" w:line="288" w:lineRule="auto"/>
              <w:jc w:val="center"/>
              <w:rPr>
                <w:b/>
                <w:sz w:val="25"/>
                <w:szCs w:val="25"/>
              </w:rPr>
            </w:pPr>
            <w:r w:rsidRPr="002103AD">
              <w:rPr>
                <w:b/>
                <w:sz w:val="25"/>
                <w:szCs w:val="25"/>
              </w:rPr>
              <w:lastRenderedPageBreak/>
              <w:t>TT</w:t>
            </w:r>
          </w:p>
        </w:tc>
        <w:tc>
          <w:tcPr>
            <w:tcW w:w="3244" w:type="dxa"/>
            <w:vAlign w:val="center"/>
          </w:tcPr>
          <w:p w:rsidR="00CE75AA" w:rsidRPr="002103AD" w:rsidRDefault="00CE75AA" w:rsidP="008411AE">
            <w:pPr>
              <w:spacing w:before="60" w:after="0" w:line="288" w:lineRule="auto"/>
              <w:jc w:val="center"/>
              <w:rPr>
                <w:b/>
                <w:sz w:val="25"/>
                <w:szCs w:val="25"/>
              </w:rPr>
            </w:pPr>
            <w:r w:rsidRPr="002103AD">
              <w:rPr>
                <w:b/>
                <w:sz w:val="25"/>
                <w:szCs w:val="25"/>
              </w:rPr>
              <w:t>Chỉ tiêu</w:t>
            </w:r>
          </w:p>
        </w:tc>
        <w:tc>
          <w:tcPr>
            <w:tcW w:w="1559" w:type="dxa"/>
            <w:vAlign w:val="center"/>
          </w:tcPr>
          <w:p w:rsidR="00CE75AA" w:rsidRPr="002103AD" w:rsidRDefault="00CE75AA" w:rsidP="008411AE">
            <w:pPr>
              <w:spacing w:before="60" w:after="0" w:line="288" w:lineRule="auto"/>
              <w:jc w:val="center"/>
              <w:rPr>
                <w:b/>
                <w:sz w:val="25"/>
                <w:szCs w:val="25"/>
              </w:rPr>
            </w:pPr>
            <w:r w:rsidRPr="002103AD">
              <w:rPr>
                <w:b/>
                <w:sz w:val="25"/>
                <w:szCs w:val="25"/>
              </w:rPr>
              <w:t>Đơn</w:t>
            </w:r>
          </w:p>
          <w:p w:rsidR="00CE75AA" w:rsidRPr="002103AD" w:rsidRDefault="00CE75AA" w:rsidP="008411AE">
            <w:pPr>
              <w:spacing w:before="60" w:after="0" w:line="288" w:lineRule="auto"/>
              <w:jc w:val="center"/>
              <w:rPr>
                <w:b/>
                <w:sz w:val="25"/>
                <w:szCs w:val="25"/>
              </w:rPr>
            </w:pPr>
            <w:r w:rsidRPr="002103AD">
              <w:rPr>
                <w:b/>
                <w:sz w:val="25"/>
                <w:szCs w:val="25"/>
              </w:rPr>
              <w:t>vị</w:t>
            </w:r>
            <w:r w:rsidR="00AA28D6" w:rsidRPr="002103AD">
              <w:rPr>
                <w:b/>
                <w:sz w:val="25"/>
                <w:szCs w:val="25"/>
              </w:rPr>
              <w:t xml:space="preserve"> </w:t>
            </w:r>
            <w:r w:rsidRPr="002103AD">
              <w:rPr>
                <w:b/>
                <w:sz w:val="25"/>
                <w:szCs w:val="25"/>
              </w:rPr>
              <w:t>tính</w:t>
            </w:r>
          </w:p>
        </w:tc>
        <w:tc>
          <w:tcPr>
            <w:tcW w:w="1418" w:type="dxa"/>
            <w:vAlign w:val="center"/>
          </w:tcPr>
          <w:p w:rsidR="00CE75AA" w:rsidRPr="002103AD" w:rsidRDefault="006F44C9" w:rsidP="00AE3FC9">
            <w:pPr>
              <w:spacing w:before="60" w:after="0" w:line="288" w:lineRule="auto"/>
              <w:jc w:val="center"/>
              <w:rPr>
                <w:b/>
                <w:sz w:val="25"/>
                <w:szCs w:val="25"/>
              </w:rPr>
            </w:pPr>
            <w:r w:rsidRPr="002103AD">
              <w:rPr>
                <w:b/>
                <w:sz w:val="25"/>
                <w:szCs w:val="25"/>
              </w:rPr>
              <w:t>Thực hiện năm 2</w:t>
            </w:r>
            <w:r w:rsidR="00AE3FC9">
              <w:rPr>
                <w:b/>
                <w:sz w:val="25"/>
                <w:szCs w:val="25"/>
              </w:rPr>
              <w:t>020</w:t>
            </w:r>
          </w:p>
        </w:tc>
        <w:tc>
          <w:tcPr>
            <w:tcW w:w="1417" w:type="dxa"/>
            <w:vAlign w:val="center"/>
          </w:tcPr>
          <w:p w:rsidR="00CE75AA" w:rsidRPr="002103AD" w:rsidRDefault="006F44C9" w:rsidP="00AE3FC9">
            <w:pPr>
              <w:spacing w:before="60" w:after="0" w:line="288" w:lineRule="auto"/>
              <w:jc w:val="center"/>
              <w:rPr>
                <w:b/>
                <w:sz w:val="25"/>
                <w:szCs w:val="25"/>
              </w:rPr>
            </w:pPr>
            <w:r w:rsidRPr="002103AD">
              <w:rPr>
                <w:b/>
                <w:sz w:val="25"/>
                <w:szCs w:val="25"/>
              </w:rPr>
              <w:t>Kế hoạch năm 2</w:t>
            </w:r>
            <w:r w:rsidR="00AE3FC9">
              <w:rPr>
                <w:b/>
                <w:sz w:val="25"/>
                <w:szCs w:val="25"/>
              </w:rPr>
              <w:t>021</w:t>
            </w:r>
          </w:p>
        </w:tc>
        <w:tc>
          <w:tcPr>
            <w:tcW w:w="1276" w:type="dxa"/>
            <w:vAlign w:val="center"/>
          </w:tcPr>
          <w:p w:rsidR="00CE75AA" w:rsidRPr="002103AD" w:rsidRDefault="00A3237D" w:rsidP="00AE3FC9">
            <w:pPr>
              <w:spacing w:before="60" w:after="0" w:line="288" w:lineRule="auto"/>
              <w:jc w:val="center"/>
              <w:rPr>
                <w:b/>
                <w:sz w:val="25"/>
                <w:szCs w:val="25"/>
              </w:rPr>
            </w:pPr>
            <w:r w:rsidRPr="002103AD">
              <w:rPr>
                <w:b/>
                <w:sz w:val="25"/>
                <w:szCs w:val="25"/>
              </w:rPr>
              <w:t>KH20</w:t>
            </w:r>
            <w:r w:rsidR="006B758E" w:rsidRPr="002103AD">
              <w:rPr>
                <w:b/>
                <w:sz w:val="25"/>
                <w:szCs w:val="25"/>
              </w:rPr>
              <w:t>2</w:t>
            </w:r>
            <w:r w:rsidR="00AE3FC9">
              <w:rPr>
                <w:b/>
                <w:sz w:val="25"/>
                <w:szCs w:val="25"/>
              </w:rPr>
              <w:t>1</w:t>
            </w:r>
            <w:r w:rsidR="00570757" w:rsidRPr="002103AD">
              <w:rPr>
                <w:b/>
                <w:sz w:val="25"/>
                <w:szCs w:val="25"/>
              </w:rPr>
              <w:t>/TH</w:t>
            </w:r>
            <w:r w:rsidR="00AE3FC9">
              <w:rPr>
                <w:b/>
                <w:sz w:val="25"/>
                <w:szCs w:val="25"/>
              </w:rPr>
              <w:t>2020</w:t>
            </w:r>
            <w:r w:rsidR="006F44C9" w:rsidRPr="002103AD">
              <w:rPr>
                <w:b/>
                <w:sz w:val="25"/>
                <w:szCs w:val="25"/>
              </w:rPr>
              <w:t xml:space="preserve"> (%)</w:t>
            </w:r>
          </w:p>
        </w:tc>
      </w:tr>
      <w:tr w:rsidR="00A3237D" w:rsidRPr="002103AD" w:rsidTr="00262372">
        <w:trPr>
          <w:trHeight w:val="169"/>
        </w:trPr>
        <w:tc>
          <w:tcPr>
            <w:tcW w:w="442" w:type="dxa"/>
          </w:tcPr>
          <w:p w:rsidR="00A3237D" w:rsidRPr="002103AD" w:rsidRDefault="00A3237D" w:rsidP="0036362B">
            <w:pPr>
              <w:spacing w:before="60" w:after="0" w:line="288" w:lineRule="auto"/>
              <w:jc w:val="center"/>
              <w:rPr>
                <w:sz w:val="25"/>
                <w:szCs w:val="25"/>
              </w:rPr>
            </w:pPr>
            <w:r w:rsidRPr="002103AD">
              <w:rPr>
                <w:sz w:val="25"/>
                <w:szCs w:val="25"/>
              </w:rPr>
              <w:t>1</w:t>
            </w:r>
          </w:p>
        </w:tc>
        <w:tc>
          <w:tcPr>
            <w:tcW w:w="3244" w:type="dxa"/>
          </w:tcPr>
          <w:p w:rsidR="00A3237D" w:rsidRPr="002103AD" w:rsidRDefault="00A3237D" w:rsidP="008411AE">
            <w:pPr>
              <w:spacing w:before="60" w:after="0" w:line="288" w:lineRule="auto"/>
              <w:jc w:val="both"/>
              <w:rPr>
                <w:sz w:val="25"/>
                <w:szCs w:val="25"/>
              </w:rPr>
            </w:pPr>
            <w:r w:rsidRPr="002103AD">
              <w:rPr>
                <w:sz w:val="25"/>
                <w:szCs w:val="25"/>
              </w:rPr>
              <w:t xml:space="preserve">Sản lượng vận chuyển </w:t>
            </w:r>
          </w:p>
        </w:tc>
        <w:tc>
          <w:tcPr>
            <w:tcW w:w="1559" w:type="dxa"/>
          </w:tcPr>
          <w:p w:rsidR="00A3237D" w:rsidRPr="002103AD" w:rsidRDefault="00A3237D" w:rsidP="008411AE">
            <w:pPr>
              <w:spacing w:before="60" w:after="0" w:line="288" w:lineRule="auto"/>
              <w:jc w:val="center"/>
              <w:rPr>
                <w:sz w:val="25"/>
                <w:szCs w:val="25"/>
              </w:rPr>
            </w:pPr>
            <w:r w:rsidRPr="002103AD">
              <w:rPr>
                <w:sz w:val="25"/>
                <w:szCs w:val="25"/>
              </w:rPr>
              <w:t>1000m3, tấn</w:t>
            </w:r>
          </w:p>
        </w:tc>
        <w:tc>
          <w:tcPr>
            <w:tcW w:w="1418" w:type="dxa"/>
          </w:tcPr>
          <w:p w:rsidR="00A3237D" w:rsidRPr="002103AD" w:rsidRDefault="00B64A95" w:rsidP="00142968">
            <w:pPr>
              <w:spacing w:before="60" w:after="0" w:line="288" w:lineRule="auto"/>
              <w:jc w:val="right"/>
              <w:rPr>
                <w:sz w:val="25"/>
                <w:szCs w:val="25"/>
              </w:rPr>
            </w:pPr>
            <w:r>
              <w:rPr>
                <w:sz w:val="25"/>
                <w:szCs w:val="25"/>
              </w:rPr>
              <w:t>1.299</w:t>
            </w:r>
          </w:p>
        </w:tc>
        <w:tc>
          <w:tcPr>
            <w:tcW w:w="1417" w:type="dxa"/>
            <w:vAlign w:val="center"/>
          </w:tcPr>
          <w:p w:rsidR="00A3237D" w:rsidRPr="002103AD" w:rsidRDefault="00B64A95" w:rsidP="009201AB">
            <w:pPr>
              <w:spacing w:before="60" w:after="0" w:line="288" w:lineRule="auto"/>
              <w:jc w:val="right"/>
              <w:rPr>
                <w:sz w:val="25"/>
                <w:szCs w:val="25"/>
              </w:rPr>
            </w:pPr>
            <w:r>
              <w:rPr>
                <w:sz w:val="25"/>
                <w:szCs w:val="25"/>
              </w:rPr>
              <w:t>1.347</w:t>
            </w:r>
          </w:p>
        </w:tc>
        <w:tc>
          <w:tcPr>
            <w:tcW w:w="1276" w:type="dxa"/>
            <w:vAlign w:val="center"/>
          </w:tcPr>
          <w:p w:rsidR="00A3237D" w:rsidRPr="002103AD" w:rsidRDefault="00B64A95" w:rsidP="008508EE">
            <w:pPr>
              <w:spacing w:before="60" w:after="0" w:line="288" w:lineRule="auto"/>
              <w:jc w:val="right"/>
              <w:rPr>
                <w:sz w:val="25"/>
                <w:szCs w:val="25"/>
              </w:rPr>
            </w:pPr>
            <w:r>
              <w:rPr>
                <w:sz w:val="25"/>
                <w:szCs w:val="25"/>
              </w:rPr>
              <w:t>104%</w:t>
            </w:r>
          </w:p>
        </w:tc>
      </w:tr>
      <w:tr w:rsidR="00A3237D" w:rsidRPr="002103AD" w:rsidTr="00262372">
        <w:tc>
          <w:tcPr>
            <w:tcW w:w="442" w:type="dxa"/>
          </w:tcPr>
          <w:p w:rsidR="00A3237D" w:rsidRPr="002103AD" w:rsidRDefault="00A3237D" w:rsidP="0036362B">
            <w:pPr>
              <w:spacing w:before="60" w:after="0" w:line="288" w:lineRule="auto"/>
              <w:jc w:val="center"/>
              <w:rPr>
                <w:sz w:val="25"/>
                <w:szCs w:val="25"/>
              </w:rPr>
            </w:pPr>
            <w:r w:rsidRPr="002103AD">
              <w:rPr>
                <w:sz w:val="25"/>
                <w:szCs w:val="25"/>
              </w:rPr>
              <w:t>2</w:t>
            </w:r>
          </w:p>
        </w:tc>
        <w:tc>
          <w:tcPr>
            <w:tcW w:w="3244" w:type="dxa"/>
          </w:tcPr>
          <w:p w:rsidR="00A3237D" w:rsidRPr="002103AD" w:rsidRDefault="00A3237D" w:rsidP="00BD6DE3">
            <w:pPr>
              <w:spacing w:before="60" w:after="0" w:line="288" w:lineRule="auto"/>
              <w:jc w:val="both"/>
              <w:rPr>
                <w:sz w:val="25"/>
                <w:szCs w:val="25"/>
              </w:rPr>
            </w:pPr>
            <w:r w:rsidRPr="002103AD">
              <w:rPr>
                <w:sz w:val="25"/>
                <w:szCs w:val="25"/>
              </w:rPr>
              <w:t>Doanh thu hợp nhất</w:t>
            </w:r>
          </w:p>
        </w:tc>
        <w:tc>
          <w:tcPr>
            <w:tcW w:w="1559" w:type="dxa"/>
          </w:tcPr>
          <w:p w:rsidR="00A3237D" w:rsidRPr="002103AD" w:rsidRDefault="00A3237D" w:rsidP="008411AE">
            <w:pPr>
              <w:spacing w:before="60" w:after="0" w:line="288" w:lineRule="auto"/>
              <w:jc w:val="center"/>
              <w:rPr>
                <w:sz w:val="25"/>
                <w:szCs w:val="25"/>
              </w:rPr>
            </w:pPr>
            <w:r w:rsidRPr="002103AD">
              <w:rPr>
                <w:sz w:val="25"/>
                <w:szCs w:val="25"/>
              </w:rPr>
              <w:t>Triệu đồng</w:t>
            </w:r>
          </w:p>
        </w:tc>
        <w:tc>
          <w:tcPr>
            <w:tcW w:w="1418" w:type="dxa"/>
          </w:tcPr>
          <w:p w:rsidR="00A3237D" w:rsidRPr="002103AD" w:rsidRDefault="009E67E2" w:rsidP="00142968">
            <w:pPr>
              <w:spacing w:before="60" w:after="0" w:line="288" w:lineRule="auto"/>
              <w:jc w:val="right"/>
              <w:rPr>
                <w:sz w:val="25"/>
                <w:szCs w:val="25"/>
              </w:rPr>
            </w:pPr>
            <w:r>
              <w:rPr>
                <w:sz w:val="25"/>
                <w:szCs w:val="25"/>
              </w:rPr>
              <w:t>322</w:t>
            </w:r>
            <w:r w:rsidR="00E1291E">
              <w:rPr>
                <w:sz w:val="25"/>
                <w:szCs w:val="25"/>
              </w:rPr>
              <w:t>.</w:t>
            </w:r>
            <w:r>
              <w:rPr>
                <w:sz w:val="25"/>
                <w:szCs w:val="25"/>
              </w:rPr>
              <w:t>892</w:t>
            </w:r>
          </w:p>
        </w:tc>
        <w:tc>
          <w:tcPr>
            <w:tcW w:w="1417" w:type="dxa"/>
            <w:vAlign w:val="center"/>
          </w:tcPr>
          <w:p w:rsidR="00A3237D" w:rsidRPr="002103AD" w:rsidRDefault="00B64A95" w:rsidP="00B10042">
            <w:pPr>
              <w:spacing w:before="60" w:after="0" w:line="288" w:lineRule="auto"/>
              <w:jc w:val="right"/>
              <w:rPr>
                <w:sz w:val="25"/>
                <w:szCs w:val="25"/>
              </w:rPr>
            </w:pPr>
            <w:r>
              <w:rPr>
                <w:sz w:val="25"/>
                <w:szCs w:val="25"/>
              </w:rPr>
              <w:t>337.757</w:t>
            </w:r>
          </w:p>
        </w:tc>
        <w:tc>
          <w:tcPr>
            <w:tcW w:w="1276" w:type="dxa"/>
            <w:vAlign w:val="center"/>
          </w:tcPr>
          <w:p w:rsidR="00A3237D" w:rsidRPr="002103AD" w:rsidRDefault="00B64A95" w:rsidP="008508EE">
            <w:pPr>
              <w:spacing w:before="60" w:after="0" w:line="288" w:lineRule="auto"/>
              <w:jc w:val="right"/>
              <w:rPr>
                <w:sz w:val="25"/>
                <w:szCs w:val="25"/>
              </w:rPr>
            </w:pPr>
            <w:r>
              <w:rPr>
                <w:sz w:val="25"/>
                <w:szCs w:val="25"/>
              </w:rPr>
              <w:t>105%</w:t>
            </w:r>
          </w:p>
        </w:tc>
      </w:tr>
      <w:tr w:rsidR="00A3237D" w:rsidRPr="002103AD" w:rsidTr="00262372">
        <w:tc>
          <w:tcPr>
            <w:tcW w:w="442" w:type="dxa"/>
          </w:tcPr>
          <w:p w:rsidR="00A3237D" w:rsidRPr="002103AD" w:rsidRDefault="00A3237D" w:rsidP="0036362B">
            <w:pPr>
              <w:spacing w:before="60" w:after="0" w:line="288" w:lineRule="auto"/>
              <w:jc w:val="center"/>
              <w:rPr>
                <w:sz w:val="25"/>
                <w:szCs w:val="25"/>
              </w:rPr>
            </w:pPr>
            <w:r w:rsidRPr="002103AD">
              <w:rPr>
                <w:sz w:val="25"/>
                <w:szCs w:val="25"/>
              </w:rPr>
              <w:t>3</w:t>
            </w:r>
          </w:p>
        </w:tc>
        <w:tc>
          <w:tcPr>
            <w:tcW w:w="3244" w:type="dxa"/>
          </w:tcPr>
          <w:p w:rsidR="00A3237D" w:rsidRPr="002103AD" w:rsidRDefault="00A3237D" w:rsidP="008411AE">
            <w:pPr>
              <w:spacing w:before="60" w:after="0" w:line="288" w:lineRule="auto"/>
              <w:jc w:val="both"/>
              <w:rPr>
                <w:sz w:val="25"/>
                <w:szCs w:val="25"/>
              </w:rPr>
            </w:pPr>
            <w:r w:rsidRPr="002103AD">
              <w:rPr>
                <w:sz w:val="25"/>
                <w:szCs w:val="25"/>
              </w:rPr>
              <w:t>Tổng LN hợp nhất trước thuế</w:t>
            </w:r>
          </w:p>
        </w:tc>
        <w:tc>
          <w:tcPr>
            <w:tcW w:w="1559" w:type="dxa"/>
          </w:tcPr>
          <w:p w:rsidR="00A3237D" w:rsidRPr="002103AD" w:rsidRDefault="00A3237D" w:rsidP="008411AE">
            <w:pPr>
              <w:spacing w:before="60" w:after="0" w:line="288" w:lineRule="auto"/>
              <w:jc w:val="center"/>
              <w:rPr>
                <w:sz w:val="25"/>
                <w:szCs w:val="25"/>
              </w:rPr>
            </w:pPr>
            <w:r w:rsidRPr="002103AD">
              <w:rPr>
                <w:sz w:val="25"/>
                <w:szCs w:val="25"/>
              </w:rPr>
              <w:t>Triệu đồng</w:t>
            </w:r>
          </w:p>
        </w:tc>
        <w:tc>
          <w:tcPr>
            <w:tcW w:w="1418" w:type="dxa"/>
          </w:tcPr>
          <w:p w:rsidR="00A3237D" w:rsidRPr="002103AD" w:rsidRDefault="00AE3FC9" w:rsidP="00142968">
            <w:pPr>
              <w:spacing w:before="60" w:after="0" w:line="288" w:lineRule="auto"/>
              <w:jc w:val="right"/>
              <w:rPr>
                <w:sz w:val="25"/>
                <w:szCs w:val="25"/>
              </w:rPr>
            </w:pPr>
            <w:r>
              <w:rPr>
                <w:sz w:val="25"/>
                <w:szCs w:val="25"/>
              </w:rPr>
              <w:t>8.070</w:t>
            </w:r>
          </w:p>
        </w:tc>
        <w:tc>
          <w:tcPr>
            <w:tcW w:w="1417" w:type="dxa"/>
            <w:vAlign w:val="center"/>
          </w:tcPr>
          <w:p w:rsidR="00A3237D" w:rsidRPr="002103AD" w:rsidRDefault="00B64A95" w:rsidP="009201AB">
            <w:pPr>
              <w:spacing w:before="60" w:after="0" w:line="288" w:lineRule="auto"/>
              <w:jc w:val="right"/>
              <w:rPr>
                <w:sz w:val="25"/>
                <w:szCs w:val="25"/>
              </w:rPr>
            </w:pPr>
            <w:r>
              <w:rPr>
                <w:sz w:val="25"/>
                <w:szCs w:val="25"/>
              </w:rPr>
              <w:t>7.604</w:t>
            </w:r>
          </w:p>
        </w:tc>
        <w:tc>
          <w:tcPr>
            <w:tcW w:w="1276" w:type="dxa"/>
            <w:vAlign w:val="center"/>
          </w:tcPr>
          <w:p w:rsidR="00A3237D" w:rsidRPr="002103AD" w:rsidRDefault="00B64A95" w:rsidP="008508EE">
            <w:pPr>
              <w:spacing w:before="60" w:after="0" w:line="288" w:lineRule="auto"/>
              <w:jc w:val="right"/>
              <w:rPr>
                <w:sz w:val="25"/>
                <w:szCs w:val="25"/>
              </w:rPr>
            </w:pPr>
            <w:r>
              <w:rPr>
                <w:sz w:val="25"/>
                <w:szCs w:val="25"/>
              </w:rPr>
              <w:t>94%</w:t>
            </w:r>
          </w:p>
        </w:tc>
      </w:tr>
      <w:tr w:rsidR="00A3237D" w:rsidRPr="002103AD" w:rsidTr="00262372">
        <w:tc>
          <w:tcPr>
            <w:tcW w:w="442" w:type="dxa"/>
          </w:tcPr>
          <w:p w:rsidR="00A3237D" w:rsidRPr="002103AD" w:rsidRDefault="00A3237D" w:rsidP="0036362B">
            <w:pPr>
              <w:spacing w:before="60" w:after="0" w:line="288" w:lineRule="auto"/>
              <w:jc w:val="center"/>
              <w:rPr>
                <w:sz w:val="25"/>
                <w:szCs w:val="25"/>
              </w:rPr>
            </w:pPr>
            <w:r w:rsidRPr="002103AD">
              <w:rPr>
                <w:sz w:val="25"/>
                <w:szCs w:val="25"/>
              </w:rPr>
              <w:t>4</w:t>
            </w:r>
          </w:p>
        </w:tc>
        <w:tc>
          <w:tcPr>
            <w:tcW w:w="3244" w:type="dxa"/>
          </w:tcPr>
          <w:p w:rsidR="00A3237D" w:rsidRPr="002103AD" w:rsidRDefault="00A3237D" w:rsidP="008411AE">
            <w:pPr>
              <w:spacing w:before="60" w:after="0" w:line="288" w:lineRule="auto"/>
              <w:jc w:val="both"/>
              <w:rPr>
                <w:sz w:val="25"/>
                <w:szCs w:val="25"/>
              </w:rPr>
            </w:pPr>
            <w:r w:rsidRPr="002103AD">
              <w:rPr>
                <w:sz w:val="25"/>
                <w:szCs w:val="25"/>
              </w:rPr>
              <w:t>Tỷ lệ chia cổ tức (%)</w:t>
            </w:r>
          </w:p>
        </w:tc>
        <w:tc>
          <w:tcPr>
            <w:tcW w:w="1559" w:type="dxa"/>
          </w:tcPr>
          <w:p w:rsidR="00A3237D" w:rsidRPr="002103AD" w:rsidRDefault="00A3237D" w:rsidP="008411AE">
            <w:pPr>
              <w:spacing w:before="60" w:after="0" w:line="288" w:lineRule="auto"/>
              <w:jc w:val="center"/>
              <w:rPr>
                <w:sz w:val="25"/>
                <w:szCs w:val="25"/>
              </w:rPr>
            </w:pPr>
            <w:r w:rsidRPr="002103AD">
              <w:rPr>
                <w:sz w:val="25"/>
                <w:szCs w:val="25"/>
              </w:rPr>
              <w:t>%</w:t>
            </w:r>
          </w:p>
        </w:tc>
        <w:tc>
          <w:tcPr>
            <w:tcW w:w="1418" w:type="dxa"/>
          </w:tcPr>
          <w:p w:rsidR="00A3237D" w:rsidRPr="002103AD" w:rsidRDefault="00A3237D" w:rsidP="00142968">
            <w:pPr>
              <w:spacing w:before="60" w:after="0" w:line="288" w:lineRule="auto"/>
              <w:jc w:val="right"/>
              <w:rPr>
                <w:sz w:val="25"/>
                <w:szCs w:val="25"/>
              </w:rPr>
            </w:pPr>
            <w:r w:rsidRPr="002103AD">
              <w:rPr>
                <w:sz w:val="25"/>
                <w:szCs w:val="25"/>
              </w:rPr>
              <w:t>8</w:t>
            </w:r>
          </w:p>
        </w:tc>
        <w:tc>
          <w:tcPr>
            <w:tcW w:w="1417" w:type="dxa"/>
          </w:tcPr>
          <w:p w:rsidR="00A3237D" w:rsidRPr="002103AD" w:rsidRDefault="00B64A95" w:rsidP="008508EE">
            <w:pPr>
              <w:spacing w:before="60" w:after="0" w:line="288" w:lineRule="auto"/>
              <w:jc w:val="right"/>
              <w:rPr>
                <w:sz w:val="25"/>
                <w:szCs w:val="25"/>
              </w:rPr>
            </w:pPr>
            <w:r>
              <w:rPr>
                <w:sz w:val="25"/>
                <w:szCs w:val="25"/>
              </w:rPr>
              <w:t>8</w:t>
            </w:r>
          </w:p>
        </w:tc>
        <w:tc>
          <w:tcPr>
            <w:tcW w:w="1276" w:type="dxa"/>
          </w:tcPr>
          <w:p w:rsidR="00A3237D" w:rsidRPr="002103AD" w:rsidRDefault="00B64A95" w:rsidP="00A3237D">
            <w:pPr>
              <w:spacing w:before="60" w:after="0" w:line="288" w:lineRule="auto"/>
              <w:jc w:val="right"/>
              <w:rPr>
                <w:sz w:val="25"/>
                <w:szCs w:val="25"/>
              </w:rPr>
            </w:pPr>
            <w:r>
              <w:rPr>
                <w:sz w:val="25"/>
                <w:szCs w:val="25"/>
              </w:rPr>
              <w:t>100%</w:t>
            </w:r>
          </w:p>
        </w:tc>
      </w:tr>
      <w:tr w:rsidR="00A3237D" w:rsidRPr="002103AD" w:rsidTr="00262372">
        <w:tc>
          <w:tcPr>
            <w:tcW w:w="442" w:type="dxa"/>
          </w:tcPr>
          <w:p w:rsidR="00A3237D" w:rsidRPr="002103AD" w:rsidRDefault="00A3237D" w:rsidP="0036362B">
            <w:pPr>
              <w:spacing w:before="60" w:after="0" w:line="288" w:lineRule="auto"/>
              <w:jc w:val="center"/>
              <w:rPr>
                <w:sz w:val="25"/>
                <w:szCs w:val="25"/>
              </w:rPr>
            </w:pPr>
            <w:r w:rsidRPr="002103AD">
              <w:rPr>
                <w:sz w:val="25"/>
                <w:szCs w:val="25"/>
              </w:rPr>
              <w:t>5</w:t>
            </w:r>
          </w:p>
        </w:tc>
        <w:tc>
          <w:tcPr>
            <w:tcW w:w="3244" w:type="dxa"/>
          </w:tcPr>
          <w:p w:rsidR="00A3237D" w:rsidRPr="002103AD" w:rsidRDefault="00A3237D" w:rsidP="008411AE">
            <w:pPr>
              <w:spacing w:before="60" w:after="0" w:line="288" w:lineRule="auto"/>
              <w:jc w:val="both"/>
              <w:rPr>
                <w:sz w:val="25"/>
                <w:szCs w:val="25"/>
              </w:rPr>
            </w:pPr>
            <w:r w:rsidRPr="002103AD">
              <w:rPr>
                <w:sz w:val="25"/>
                <w:szCs w:val="25"/>
              </w:rPr>
              <w:t>Tổng giá trị đầu tư (cả sửa chữa lớn)</w:t>
            </w:r>
          </w:p>
        </w:tc>
        <w:tc>
          <w:tcPr>
            <w:tcW w:w="1559" w:type="dxa"/>
          </w:tcPr>
          <w:p w:rsidR="00A3237D" w:rsidRPr="002103AD" w:rsidRDefault="00A3237D" w:rsidP="008411AE">
            <w:pPr>
              <w:spacing w:before="60" w:after="0" w:line="288" w:lineRule="auto"/>
              <w:jc w:val="center"/>
              <w:rPr>
                <w:sz w:val="25"/>
                <w:szCs w:val="25"/>
              </w:rPr>
            </w:pPr>
            <w:r w:rsidRPr="002103AD">
              <w:rPr>
                <w:sz w:val="25"/>
                <w:szCs w:val="25"/>
              </w:rPr>
              <w:t>Triệu đồng</w:t>
            </w:r>
          </w:p>
        </w:tc>
        <w:tc>
          <w:tcPr>
            <w:tcW w:w="1418" w:type="dxa"/>
          </w:tcPr>
          <w:p w:rsidR="00A3237D" w:rsidRPr="002103AD" w:rsidRDefault="00B64A95" w:rsidP="0084162D">
            <w:pPr>
              <w:spacing w:before="60" w:after="0" w:line="288" w:lineRule="auto"/>
              <w:jc w:val="right"/>
              <w:rPr>
                <w:sz w:val="25"/>
                <w:szCs w:val="25"/>
              </w:rPr>
            </w:pPr>
            <w:r>
              <w:rPr>
                <w:sz w:val="25"/>
                <w:szCs w:val="25"/>
              </w:rPr>
              <w:t>15.861</w:t>
            </w:r>
          </w:p>
        </w:tc>
        <w:tc>
          <w:tcPr>
            <w:tcW w:w="1417" w:type="dxa"/>
          </w:tcPr>
          <w:p w:rsidR="00A3237D" w:rsidRPr="002103AD" w:rsidRDefault="00B64A95" w:rsidP="00A3237D">
            <w:pPr>
              <w:spacing w:before="60" w:after="0" w:line="288" w:lineRule="auto"/>
              <w:jc w:val="right"/>
              <w:rPr>
                <w:sz w:val="25"/>
                <w:szCs w:val="25"/>
              </w:rPr>
            </w:pPr>
            <w:r>
              <w:rPr>
                <w:sz w:val="25"/>
                <w:szCs w:val="25"/>
              </w:rPr>
              <w:t>24.120</w:t>
            </w:r>
          </w:p>
        </w:tc>
        <w:tc>
          <w:tcPr>
            <w:tcW w:w="1276" w:type="dxa"/>
          </w:tcPr>
          <w:p w:rsidR="00A3237D" w:rsidRPr="002103AD" w:rsidRDefault="00B64A95" w:rsidP="008508EE">
            <w:pPr>
              <w:spacing w:before="60" w:after="0" w:line="288" w:lineRule="auto"/>
              <w:jc w:val="right"/>
              <w:rPr>
                <w:sz w:val="25"/>
                <w:szCs w:val="25"/>
              </w:rPr>
            </w:pPr>
            <w:r>
              <w:rPr>
                <w:sz w:val="25"/>
                <w:szCs w:val="25"/>
              </w:rPr>
              <w:t>152%</w:t>
            </w:r>
          </w:p>
        </w:tc>
      </w:tr>
    </w:tbl>
    <w:p w:rsidR="00CE75AA" w:rsidRPr="002103AD" w:rsidRDefault="00CE75AA" w:rsidP="00AB052E">
      <w:pPr>
        <w:numPr>
          <w:ilvl w:val="0"/>
          <w:numId w:val="23"/>
        </w:numPr>
        <w:tabs>
          <w:tab w:val="left" w:pos="993"/>
        </w:tabs>
        <w:spacing w:before="120" w:after="0" w:line="264" w:lineRule="auto"/>
        <w:ind w:firstLine="349"/>
        <w:jc w:val="both"/>
        <w:rPr>
          <w:b/>
          <w:i/>
          <w:szCs w:val="26"/>
        </w:rPr>
      </w:pPr>
      <w:r w:rsidRPr="002103AD">
        <w:rPr>
          <w:b/>
          <w:i/>
          <w:szCs w:val="26"/>
        </w:rPr>
        <w:t>Các giải pháp cụ thể:</w:t>
      </w:r>
    </w:p>
    <w:p w:rsidR="00D77581" w:rsidRPr="002103AD" w:rsidRDefault="00CE75AA" w:rsidP="00F15022">
      <w:pPr>
        <w:numPr>
          <w:ilvl w:val="0"/>
          <w:numId w:val="25"/>
        </w:numPr>
        <w:tabs>
          <w:tab w:val="left" w:pos="709"/>
        </w:tabs>
        <w:spacing w:before="80" w:after="0" w:line="264" w:lineRule="auto"/>
        <w:ind w:left="0" w:firstLine="567"/>
        <w:jc w:val="both"/>
        <w:rPr>
          <w:szCs w:val="26"/>
        </w:rPr>
      </w:pPr>
      <w:r w:rsidRPr="002103AD">
        <w:rPr>
          <w:szCs w:val="26"/>
        </w:rPr>
        <w:t>Về công tác quả</w:t>
      </w:r>
      <w:r w:rsidR="00D77581" w:rsidRPr="002103AD">
        <w:rPr>
          <w:szCs w:val="26"/>
        </w:rPr>
        <w:t>n lý: rà soát</w:t>
      </w:r>
      <w:r w:rsidRPr="002103AD">
        <w:rPr>
          <w:szCs w:val="26"/>
        </w:rPr>
        <w:t>, hoàn thiện tất cả các quy định</w:t>
      </w:r>
      <w:r w:rsidR="008806DE" w:rsidRPr="002103AD">
        <w:rPr>
          <w:szCs w:val="26"/>
        </w:rPr>
        <w:t>, quy trình</w:t>
      </w:r>
      <w:r w:rsidRPr="002103AD">
        <w:rPr>
          <w:szCs w:val="26"/>
        </w:rPr>
        <w:t>; từ</w:t>
      </w:r>
      <w:r w:rsidR="008806DE" w:rsidRPr="002103AD">
        <w:rPr>
          <w:szCs w:val="26"/>
        </w:rPr>
        <w:t xml:space="preserve">ng khâu trong </w:t>
      </w:r>
      <w:r w:rsidR="00AA1B4F" w:rsidRPr="002103AD">
        <w:rPr>
          <w:szCs w:val="26"/>
        </w:rPr>
        <w:t>kinh doanh</w:t>
      </w:r>
      <w:r w:rsidRPr="002103AD">
        <w:rPr>
          <w:szCs w:val="26"/>
        </w:rPr>
        <w:t>. Đặc biệt chú trọng đến khâu kiểm tra, đánh giá nhằm phát hiện những vấn đề còn hạn chế để có biện pháp khắc phục kịp thờ</w:t>
      </w:r>
      <w:r w:rsidR="00AA1B4F" w:rsidRPr="002103AD">
        <w:rPr>
          <w:szCs w:val="26"/>
        </w:rPr>
        <w:t>i</w:t>
      </w:r>
      <w:r w:rsidR="007738B8" w:rsidRPr="002103AD">
        <w:rPr>
          <w:szCs w:val="26"/>
        </w:rPr>
        <w:t>.</w:t>
      </w:r>
      <w:r w:rsidR="004B545C">
        <w:rPr>
          <w:szCs w:val="26"/>
        </w:rPr>
        <w:t xml:space="preserve"> Chủ động và triển khai thực hiện triệt để việc tiết giảm chi phí trên tất cả các lĩnh vực kinh doanh, tránh gây lãng phí, thất thoát. </w:t>
      </w:r>
    </w:p>
    <w:p w:rsidR="004E4A2A" w:rsidRPr="002103AD" w:rsidRDefault="00CE75AA" w:rsidP="00F15022">
      <w:pPr>
        <w:numPr>
          <w:ilvl w:val="0"/>
          <w:numId w:val="25"/>
        </w:numPr>
        <w:tabs>
          <w:tab w:val="left" w:pos="709"/>
        </w:tabs>
        <w:spacing w:before="80" w:after="0" w:line="264" w:lineRule="auto"/>
        <w:ind w:left="0" w:firstLine="567"/>
        <w:jc w:val="both"/>
        <w:rPr>
          <w:szCs w:val="26"/>
        </w:rPr>
      </w:pPr>
      <w:r w:rsidRPr="002103AD">
        <w:rPr>
          <w:szCs w:val="26"/>
        </w:rPr>
        <w:t>Về công tác thị trườ</w:t>
      </w:r>
      <w:r w:rsidR="00AA1B4F" w:rsidRPr="002103AD">
        <w:rPr>
          <w:szCs w:val="26"/>
        </w:rPr>
        <w:t>ng</w:t>
      </w:r>
      <w:r w:rsidRPr="002103AD">
        <w:rPr>
          <w:szCs w:val="26"/>
        </w:rPr>
        <w:t xml:space="preserve">: </w:t>
      </w:r>
      <w:r w:rsidR="004E4A2A" w:rsidRPr="002103AD">
        <w:rPr>
          <w:szCs w:val="26"/>
        </w:rPr>
        <w:t>Triển khai đánh giá tình hình thị trường và bám sát nhu cầu vận chuyển của Tập đoàn/Tổng công ty vận tải thủy Petrolimex để định hướng năng lực vận tải tại Công ty trong dài hạn</w:t>
      </w:r>
      <w:r w:rsidRPr="002103AD">
        <w:rPr>
          <w:szCs w:val="26"/>
        </w:rPr>
        <w:t>.</w:t>
      </w:r>
      <w:r w:rsidR="004E4A2A" w:rsidRPr="002103AD">
        <w:rPr>
          <w:szCs w:val="26"/>
        </w:rPr>
        <w:t xml:space="preserve"> </w:t>
      </w:r>
    </w:p>
    <w:p w:rsidR="00544E33" w:rsidRPr="002103AD" w:rsidRDefault="00CE75AA" w:rsidP="00F15022">
      <w:pPr>
        <w:numPr>
          <w:ilvl w:val="0"/>
          <w:numId w:val="25"/>
        </w:numPr>
        <w:tabs>
          <w:tab w:val="left" w:pos="709"/>
        </w:tabs>
        <w:spacing w:before="80" w:after="0" w:line="264" w:lineRule="auto"/>
        <w:ind w:left="0" w:firstLine="567"/>
        <w:jc w:val="both"/>
        <w:rPr>
          <w:szCs w:val="26"/>
        </w:rPr>
      </w:pPr>
      <w:r w:rsidRPr="002103AD">
        <w:rPr>
          <w:szCs w:val="26"/>
        </w:rPr>
        <w:t>Về</w:t>
      </w:r>
      <w:r w:rsidR="00AA1B4F" w:rsidRPr="002103AD">
        <w:rPr>
          <w:szCs w:val="26"/>
        </w:rPr>
        <w:t xml:space="preserve"> công tác tài chính</w:t>
      </w:r>
      <w:r w:rsidRPr="002103AD">
        <w:rPr>
          <w:szCs w:val="26"/>
        </w:rPr>
        <w:t xml:space="preserve">: </w:t>
      </w:r>
      <w:r w:rsidR="00DC0B7F" w:rsidRPr="002103AD">
        <w:rPr>
          <w:szCs w:val="26"/>
        </w:rPr>
        <w:t>H</w:t>
      </w:r>
      <w:r w:rsidRPr="002103AD">
        <w:rPr>
          <w:szCs w:val="26"/>
        </w:rPr>
        <w:t>oàn thiện các quy định về quản lý tiền hàng trong kinh doanh xăng dầu</w:t>
      </w:r>
      <w:r w:rsidR="008411AE" w:rsidRPr="002103AD">
        <w:rPr>
          <w:szCs w:val="26"/>
        </w:rPr>
        <w:t xml:space="preserve">, </w:t>
      </w:r>
      <w:r w:rsidRPr="002103AD">
        <w:rPr>
          <w:szCs w:val="26"/>
        </w:rPr>
        <w:t xml:space="preserve">tăng cường </w:t>
      </w:r>
      <w:r w:rsidR="00DC0B7F" w:rsidRPr="002103AD">
        <w:rPr>
          <w:szCs w:val="26"/>
        </w:rPr>
        <w:t>công tác kiể</w:t>
      </w:r>
      <w:r w:rsidR="00B87521" w:rsidRPr="002103AD">
        <w:rPr>
          <w:szCs w:val="26"/>
        </w:rPr>
        <w:t>m tra,</w:t>
      </w:r>
      <w:r w:rsidR="00DC0B7F" w:rsidRPr="002103AD">
        <w:rPr>
          <w:szCs w:val="26"/>
        </w:rPr>
        <w:t xml:space="preserve"> đôn đốc thu hồi nợ của khách hàng đảm bảo tài chính cho đầu tư và hoạt động </w:t>
      </w:r>
      <w:r w:rsidR="00B87521" w:rsidRPr="002103AD">
        <w:rPr>
          <w:szCs w:val="26"/>
        </w:rPr>
        <w:t>SXKD</w:t>
      </w:r>
      <w:r w:rsidR="00DC0B7F" w:rsidRPr="002103AD">
        <w:rPr>
          <w:szCs w:val="26"/>
        </w:rPr>
        <w:t xml:space="preserve"> đem lại hiệu quả cho Công ty</w:t>
      </w:r>
      <w:r w:rsidRPr="002103AD">
        <w:rPr>
          <w:szCs w:val="26"/>
        </w:rPr>
        <w:t>.</w:t>
      </w:r>
      <w:r w:rsidR="00B02BE4" w:rsidRPr="002103AD">
        <w:rPr>
          <w:szCs w:val="26"/>
        </w:rPr>
        <w:t xml:space="preserve"> </w:t>
      </w:r>
      <w:r w:rsidR="000B1B9E" w:rsidRPr="002103AD">
        <w:rPr>
          <w:szCs w:val="26"/>
        </w:rPr>
        <w:t>Tập trung chỉ đạo các đơn vị thành viên phát triển sản xuất, tiết giảm chi phí, cân đối dòng tiền hoạt động, nâng cao hiệu quả sử dụng vốn và hiệu quả kinh doanh</w:t>
      </w:r>
      <w:r w:rsidR="00B02BE4" w:rsidRPr="002103AD">
        <w:rPr>
          <w:szCs w:val="26"/>
        </w:rPr>
        <w:t>.</w:t>
      </w:r>
      <w:r w:rsidR="000B1B9E" w:rsidRPr="002103AD">
        <w:rPr>
          <w:szCs w:val="26"/>
        </w:rPr>
        <w:t xml:space="preserve"> Thực hiện đầy đủ nghĩa vụ đối với ngân sách Nhà nước và đảm bảo quyền lợi cổ đông. </w:t>
      </w:r>
    </w:p>
    <w:p w:rsidR="00AA1B4F" w:rsidRPr="002103AD" w:rsidRDefault="00CE75AA" w:rsidP="00F15022">
      <w:pPr>
        <w:numPr>
          <w:ilvl w:val="0"/>
          <w:numId w:val="25"/>
        </w:numPr>
        <w:tabs>
          <w:tab w:val="left" w:pos="709"/>
        </w:tabs>
        <w:spacing w:before="80" w:after="0" w:line="264" w:lineRule="auto"/>
        <w:ind w:left="0" w:firstLine="567"/>
        <w:jc w:val="both"/>
        <w:rPr>
          <w:szCs w:val="26"/>
        </w:rPr>
      </w:pPr>
      <w:r w:rsidRPr="002103AD">
        <w:rPr>
          <w:szCs w:val="26"/>
        </w:rPr>
        <w:t>Về công tác</w:t>
      </w:r>
      <w:r w:rsidR="00A63173" w:rsidRPr="002103AD">
        <w:rPr>
          <w:szCs w:val="26"/>
        </w:rPr>
        <w:t xml:space="preserve"> tổ chức</w:t>
      </w:r>
      <w:r w:rsidRPr="002103AD">
        <w:rPr>
          <w:szCs w:val="26"/>
        </w:rPr>
        <w:t xml:space="preserve"> lao động tiền lương: Tập trung cho việc </w:t>
      </w:r>
      <w:r w:rsidR="00DC0B7F" w:rsidRPr="002103AD">
        <w:rPr>
          <w:szCs w:val="26"/>
        </w:rPr>
        <w:t>tuyển chọn</w:t>
      </w:r>
      <w:r w:rsidRPr="002103AD">
        <w:rPr>
          <w:szCs w:val="26"/>
        </w:rPr>
        <w:t xml:space="preserve"> nhân sự có đủ trình độ đáp ứng được nhu cầu </w:t>
      </w:r>
      <w:r w:rsidR="004B545C">
        <w:rPr>
          <w:szCs w:val="26"/>
        </w:rPr>
        <w:t>công việc</w:t>
      </w:r>
      <w:r w:rsidRPr="002103AD">
        <w:rPr>
          <w:szCs w:val="26"/>
        </w:rPr>
        <w:t xml:space="preserve">, đồng thời có kế hoạch đào tạo cụ thể nâng cao trình độ chuyên môn cho từng lĩnh vực của Công ty. </w:t>
      </w:r>
      <w:r w:rsidR="00A63173" w:rsidRPr="002103AD">
        <w:rPr>
          <w:szCs w:val="26"/>
        </w:rPr>
        <w:t>Xây dựng và</w:t>
      </w:r>
      <w:r w:rsidRPr="002103AD">
        <w:rPr>
          <w:szCs w:val="26"/>
        </w:rPr>
        <w:t xml:space="preserve"> ban hành thang bảng lương mới phù hợp với quy định</w:t>
      </w:r>
      <w:r w:rsidR="00A63173" w:rsidRPr="002103AD">
        <w:rPr>
          <w:szCs w:val="26"/>
        </w:rPr>
        <w:t xml:space="preserve"> của pháp luật</w:t>
      </w:r>
      <w:r w:rsidRPr="002103AD">
        <w:rPr>
          <w:szCs w:val="26"/>
        </w:rPr>
        <w:t>.</w:t>
      </w:r>
      <w:r w:rsidR="004B545C">
        <w:rPr>
          <w:szCs w:val="26"/>
        </w:rPr>
        <w:t xml:space="preserve"> </w:t>
      </w:r>
    </w:p>
    <w:p w:rsidR="004B545C" w:rsidRDefault="00CE75AA" w:rsidP="00F15022">
      <w:pPr>
        <w:numPr>
          <w:ilvl w:val="0"/>
          <w:numId w:val="25"/>
        </w:numPr>
        <w:tabs>
          <w:tab w:val="left" w:pos="709"/>
        </w:tabs>
        <w:spacing w:before="80" w:after="0" w:line="264" w:lineRule="auto"/>
        <w:ind w:left="0" w:firstLine="567"/>
        <w:jc w:val="both"/>
        <w:rPr>
          <w:szCs w:val="26"/>
        </w:rPr>
      </w:pPr>
      <w:r w:rsidRPr="002103AD">
        <w:rPr>
          <w:szCs w:val="26"/>
        </w:rPr>
        <w:t>Về công tác đầu tư phát triển nâng cao hiệu quả sản xuấ</w:t>
      </w:r>
      <w:r w:rsidR="00AA1B4F" w:rsidRPr="002103AD">
        <w:rPr>
          <w:szCs w:val="26"/>
        </w:rPr>
        <w:t>t kinh doanh</w:t>
      </w:r>
      <w:r w:rsidR="00BB1073" w:rsidRPr="002103AD">
        <w:rPr>
          <w:szCs w:val="26"/>
        </w:rPr>
        <w:t xml:space="preserve">: </w:t>
      </w:r>
      <w:r w:rsidR="00F078F7" w:rsidRPr="002103AD">
        <w:rPr>
          <w:szCs w:val="26"/>
        </w:rPr>
        <w:t>Năm 20</w:t>
      </w:r>
      <w:r w:rsidR="00B64A95">
        <w:rPr>
          <w:szCs w:val="26"/>
        </w:rPr>
        <w:t xml:space="preserve">21 </w:t>
      </w:r>
      <w:r w:rsidR="00097FBE" w:rsidRPr="002103AD">
        <w:rPr>
          <w:szCs w:val="26"/>
        </w:rPr>
        <w:t xml:space="preserve">Công ty tiếp tục thực hiện </w:t>
      </w:r>
      <w:r w:rsidR="002D596C">
        <w:rPr>
          <w:szCs w:val="26"/>
        </w:rPr>
        <w:t xml:space="preserve">tái </w:t>
      </w:r>
      <w:r w:rsidR="00097FBE" w:rsidRPr="002103AD">
        <w:rPr>
          <w:szCs w:val="26"/>
        </w:rPr>
        <w:t>cơ cấ</w:t>
      </w:r>
      <w:r w:rsidR="002D596C">
        <w:rPr>
          <w:szCs w:val="26"/>
        </w:rPr>
        <w:t>u</w:t>
      </w:r>
      <w:r w:rsidR="00097FBE" w:rsidRPr="002103AD">
        <w:rPr>
          <w:szCs w:val="26"/>
        </w:rPr>
        <w:t xml:space="preserve"> đội tàu sông </w:t>
      </w:r>
      <w:r w:rsidR="004B545C">
        <w:rPr>
          <w:szCs w:val="26"/>
        </w:rPr>
        <w:t xml:space="preserve">theo hướng thay thế các tàu đã cũ, hết niên hạn sử dụng </w:t>
      </w:r>
      <w:r w:rsidR="00097FBE" w:rsidRPr="002103AD">
        <w:rPr>
          <w:szCs w:val="26"/>
        </w:rPr>
        <w:t>phù hợp với yêu cầu</w:t>
      </w:r>
      <w:r w:rsidR="003513C5" w:rsidRPr="002103AD">
        <w:rPr>
          <w:szCs w:val="26"/>
        </w:rPr>
        <w:t xml:space="preserve"> của Tập đoàn xăng dầu Việt Nam và thực tế</w:t>
      </w:r>
      <w:r w:rsidR="00097FBE" w:rsidRPr="002103AD">
        <w:rPr>
          <w:szCs w:val="26"/>
        </w:rPr>
        <w:t xml:space="preserve"> hoạt động kinh doanh. </w:t>
      </w:r>
      <w:r w:rsidR="00AE3029" w:rsidRPr="002103AD">
        <w:rPr>
          <w:szCs w:val="26"/>
        </w:rPr>
        <w:t>Tập trung</w:t>
      </w:r>
      <w:r w:rsidR="00557F12" w:rsidRPr="002103AD">
        <w:rPr>
          <w:szCs w:val="26"/>
        </w:rPr>
        <w:t xml:space="preserve"> </w:t>
      </w:r>
      <w:r w:rsidR="002F6F2B">
        <w:rPr>
          <w:szCs w:val="26"/>
        </w:rPr>
        <w:t xml:space="preserve">nguồn lực đầu tư, kinh doanh vào các lĩnh vực cốt lõi, có lợi thế cạnh tranh và khai thác có hiệu quả các tàu đã đầu tư. </w:t>
      </w:r>
      <w:r w:rsidR="005F7159">
        <w:rPr>
          <w:szCs w:val="26"/>
        </w:rPr>
        <w:t xml:space="preserve"> </w:t>
      </w:r>
    </w:p>
    <w:p w:rsidR="00DC0B82" w:rsidRPr="002103AD" w:rsidRDefault="00CE75AA" w:rsidP="00F15022">
      <w:pPr>
        <w:numPr>
          <w:ilvl w:val="0"/>
          <w:numId w:val="25"/>
        </w:numPr>
        <w:tabs>
          <w:tab w:val="left" w:pos="709"/>
        </w:tabs>
        <w:spacing w:before="80" w:after="0" w:line="264" w:lineRule="auto"/>
        <w:ind w:left="0" w:firstLine="567"/>
        <w:jc w:val="both"/>
        <w:rPr>
          <w:szCs w:val="26"/>
        </w:rPr>
      </w:pPr>
      <w:r w:rsidRPr="002103AD">
        <w:rPr>
          <w:szCs w:val="26"/>
        </w:rPr>
        <w:t>Về</w:t>
      </w:r>
      <w:r w:rsidR="00AA1B4F" w:rsidRPr="002103AD">
        <w:rPr>
          <w:szCs w:val="26"/>
        </w:rPr>
        <w:t xml:space="preserve"> công tác an toàn</w:t>
      </w:r>
      <w:r w:rsidRPr="002103AD">
        <w:rPr>
          <w:szCs w:val="26"/>
        </w:rPr>
        <w:t xml:space="preserve">: </w:t>
      </w:r>
      <w:r w:rsidR="004E4A2A" w:rsidRPr="002103AD">
        <w:rPr>
          <w:szCs w:val="26"/>
        </w:rPr>
        <w:t>Tiếp tục nâng cao công tác quản lỹ kỹ thuật, an toàn, tăng cường bảo dưỡng, sửa chữa, an toàn đội tàu</w:t>
      </w:r>
      <w:r w:rsidRPr="002103AD">
        <w:rPr>
          <w:szCs w:val="26"/>
        </w:rPr>
        <w:t>.</w:t>
      </w:r>
      <w:r w:rsidR="004E4A2A" w:rsidRPr="002103AD">
        <w:rPr>
          <w:szCs w:val="26"/>
        </w:rPr>
        <w:t xml:space="preserve"> Rà soát và khắc phục triệt để các khiếm khuyết trong các đợt kiểm tra đảm bảo tàu luôn đáp ứng tốt điều kiện chấp nhận tàu của các kho, cảng. Hạn chế tối đa thời gian dừng tàu do vấn đề kỹ thuật, an toàn. Quản lý chặt chẽ các định mức kỹ thuật vật tư, tiêu hao nhiên liệu đội tàu, hao hụt hàng hóa, chi phí khai thác và sửa chữa tàu, chi phí quản lý. Thường xuyên rà soát, điều chỉnh, xây dựng hoàn chỉnh các định mức kinh tế, kỹ thuật nhằm tiết giảm tối đa chi phí vận hành doanh nghiệp cũng như hoàn chỉnh hệ thống quy trình, quy chế nhằm nâng cao </w:t>
      </w:r>
      <w:r w:rsidR="004E4A2A" w:rsidRPr="002103AD">
        <w:rPr>
          <w:szCs w:val="26"/>
        </w:rPr>
        <w:lastRenderedPageBreak/>
        <w:t xml:space="preserve">công tác quản lý và hiệu quả hoạt động sản xuất kinh doanh. </w:t>
      </w:r>
      <w:r w:rsidR="00BE0705" w:rsidRPr="002103AD">
        <w:rPr>
          <w:szCs w:val="26"/>
        </w:rPr>
        <w:t xml:space="preserve">Đảm bảo an toàn mọi mặt của quá trình sản xuất kinh doanh (con người, hàng hóa, môi trường…). </w:t>
      </w:r>
    </w:p>
    <w:p w:rsidR="008411AE" w:rsidRPr="002103AD" w:rsidRDefault="00AA1B4F" w:rsidP="00F15022">
      <w:pPr>
        <w:numPr>
          <w:ilvl w:val="0"/>
          <w:numId w:val="25"/>
        </w:numPr>
        <w:tabs>
          <w:tab w:val="left" w:pos="709"/>
        </w:tabs>
        <w:spacing w:before="80" w:after="0" w:line="264" w:lineRule="auto"/>
        <w:ind w:left="0" w:firstLine="567"/>
        <w:jc w:val="both"/>
        <w:rPr>
          <w:szCs w:val="26"/>
        </w:rPr>
      </w:pPr>
      <w:r w:rsidRPr="002103AD">
        <w:rPr>
          <w:szCs w:val="26"/>
        </w:rPr>
        <w:t>Các công tác khác</w:t>
      </w:r>
      <w:r w:rsidR="00CE75AA" w:rsidRPr="002103AD">
        <w:rPr>
          <w:szCs w:val="26"/>
        </w:rPr>
        <w:t>: phối hợp với các ban ngành đoàn thể trong và ngoài Công ty làm tốt công tác Đả</w:t>
      </w:r>
      <w:r w:rsidRPr="002103AD">
        <w:rPr>
          <w:szCs w:val="26"/>
        </w:rPr>
        <w:t xml:space="preserve">ng; Công đoàn; </w:t>
      </w:r>
      <w:r w:rsidR="00CE75AA" w:rsidRPr="002103AD">
        <w:rPr>
          <w:szCs w:val="26"/>
        </w:rPr>
        <w:t>các công tác xã hội khác nhằm giải quyết hài hòa các mối quan hệ, nâng cao đời số</w:t>
      </w:r>
      <w:r w:rsidRPr="002103AD">
        <w:rPr>
          <w:szCs w:val="26"/>
        </w:rPr>
        <w:t>ng</w:t>
      </w:r>
      <w:r w:rsidR="00CE75AA" w:rsidRPr="002103AD">
        <w:rPr>
          <w:szCs w:val="26"/>
        </w:rPr>
        <w:t xml:space="preserve"> tinh thần của cán bộ</w:t>
      </w:r>
      <w:r w:rsidR="00BB1073" w:rsidRPr="002103AD">
        <w:rPr>
          <w:szCs w:val="26"/>
        </w:rPr>
        <w:t xml:space="preserve"> công nhân viên toàn C</w:t>
      </w:r>
      <w:r w:rsidR="00CE75AA" w:rsidRPr="002103AD">
        <w:rPr>
          <w:szCs w:val="26"/>
        </w:rPr>
        <w:t>ông ty.</w:t>
      </w:r>
    </w:p>
    <w:p w:rsidR="00ED7A12" w:rsidRPr="002103AD" w:rsidRDefault="00EA3C8D" w:rsidP="00F15022">
      <w:pPr>
        <w:spacing w:before="80" w:after="0" w:line="264" w:lineRule="auto"/>
        <w:ind w:firstLine="720"/>
        <w:jc w:val="both"/>
        <w:rPr>
          <w:szCs w:val="26"/>
        </w:rPr>
      </w:pPr>
      <w:r w:rsidRPr="002103AD">
        <w:rPr>
          <w:szCs w:val="26"/>
          <w:lang w:val="vi-VN"/>
        </w:rPr>
        <w:t xml:space="preserve">Trên đây là kết quả hoạt động SXKD </w:t>
      </w:r>
      <w:r w:rsidR="00AA1B4F" w:rsidRPr="002103AD">
        <w:rPr>
          <w:szCs w:val="26"/>
        </w:rPr>
        <w:t>năm 20</w:t>
      </w:r>
      <w:r w:rsidR="00B64A95">
        <w:rPr>
          <w:szCs w:val="26"/>
        </w:rPr>
        <w:t>20</w:t>
      </w:r>
      <w:r w:rsidRPr="002103AD">
        <w:rPr>
          <w:szCs w:val="26"/>
          <w:lang w:val="vi-VN"/>
        </w:rPr>
        <w:t xml:space="preserve"> và </w:t>
      </w:r>
      <w:r w:rsidR="007738B8" w:rsidRPr="002103AD">
        <w:rPr>
          <w:szCs w:val="26"/>
        </w:rPr>
        <w:t>kế hoạch</w:t>
      </w:r>
      <w:r w:rsidRPr="002103AD">
        <w:rPr>
          <w:szCs w:val="26"/>
          <w:lang w:val="vi-VN"/>
        </w:rPr>
        <w:t xml:space="preserve"> năm</w:t>
      </w:r>
      <w:r w:rsidR="009457E5" w:rsidRPr="002103AD">
        <w:rPr>
          <w:szCs w:val="26"/>
        </w:rPr>
        <w:t xml:space="preserve"> </w:t>
      </w:r>
      <w:r w:rsidR="003F1E72" w:rsidRPr="002103AD">
        <w:rPr>
          <w:szCs w:val="26"/>
        </w:rPr>
        <w:t>20</w:t>
      </w:r>
      <w:r w:rsidR="00B64A95">
        <w:rPr>
          <w:szCs w:val="26"/>
        </w:rPr>
        <w:t>21</w:t>
      </w:r>
      <w:r w:rsidR="00E65FFA" w:rsidRPr="002103AD">
        <w:rPr>
          <w:szCs w:val="26"/>
        </w:rPr>
        <w:t xml:space="preserve"> </w:t>
      </w:r>
      <w:r w:rsidRPr="002103AD">
        <w:rPr>
          <w:szCs w:val="26"/>
          <w:lang w:val="vi-VN"/>
        </w:rPr>
        <w:t>báo</w:t>
      </w:r>
      <w:r w:rsidR="007A43AD" w:rsidRPr="002103AD">
        <w:rPr>
          <w:szCs w:val="26"/>
          <w:lang w:val="vi-VN"/>
        </w:rPr>
        <w:t xml:space="preserve"> cáo</w:t>
      </w:r>
      <w:r w:rsidR="00DC0B7F" w:rsidRPr="002103AD">
        <w:rPr>
          <w:szCs w:val="26"/>
        </w:rPr>
        <w:t xml:space="preserve"> </w:t>
      </w:r>
      <w:r w:rsidR="00B7220F" w:rsidRPr="002103AD">
        <w:rPr>
          <w:szCs w:val="26"/>
        </w:rPr>
        <w:t xml:space="preserve">tại </w:t>
      </w:r>
      <w:r w:rsidRPr="002103AD">
        <w:rPr>
          <w:szCs w:val="26"/>
          <w:lang w:val="vi-VN"/>
        </w:rPr>
        <w:t>Đại hội</w:t>
      </w:r>
      <w:r w:rsidR="00A50E57" w:rsidRPr="002103AD">
        <w:rPr>
          <w:szCs w:val="26"/>
          <w:lang w:val="vi-VN"/>
        </w:rPr>
        <w:t xml:space="preserve"> đồng</w:t>
      </w:r>
      <w:r w:rsidRPr="002103AD">
        <w:rPr>
          <w:szCs w:val="26"/>
          <w:lang w:val="vi-VN"/>
        </w:rPr>
        <w:t xml:space="preserve"> cổ đông</w:t>
      </w:r>
      <w:r w:rsidR="007A43AD" w:rsidRPr="002103AD">
        <w:rPr>
          <w:szCs w:val="26"/>
          <w:lang w:val="vi-VN"/>
        </w:rPr>
        <w:t xml:space="preserve"> </w:t>
      </w:r>
      <w:r w:rsidR="00AA1B4F" w:rsidRPr="002103AD">
        <w:rPr>
          <w:szCs w:val="26"/>
        </w:rPr>
        <w:t>thườ</w:t>
      </w:r>
      <w:r w:rsidR="009201AB" w:rsidRPr="002103AD">
        <w:rPr>
          <w:szCs w:val="26"/>
        </w:rPr>
        <w:t>ng niên năm 20</w:t>
      </w:r>
      <w:r w:rsidR="00B64A95">
        <w:rPr>
          <w:szCs w:val="26"/>
        </w:rPr>
        <w:t>21</w:t>
      </w:r>
      <w:r w:rsidR="00B7220F" w:rsidRPr="002103AD">
        <w:rPr>
          <w:szCs w:val="26"/>
        </w:rPr>
        <w:t xml:space="preserve"> của Công ty cổ phần vận tải và dịch vụ Petrolimex Hải Phòng. </w:t>
      </w:r>
    </w:p>
    <w:p w:rsidR="00EE4028" w:rsidRPr="002103AD" w:rsidRDefault="00EE4028" w:rsidP="00F15022">
      <w:pPr>
        <w:spacing w:before="80" w:after="0" w:line="264" w:lineRule="auto"/>
        <w:ind w:left="284" w:firstLine="436"/>
        <w:jc w:val="both"/>
        <w:rPr>
          <w:szCs w:val="26"/>
        </w:rPr>
      </w:pPr>
      <w:r w:rsidRPr="002103AD">
        <w:rPr>
          <w:szCs w:val="26"/>
        </w:rPr>
        <w:t>Trân trọng cảm ơn./.</w:t>
      </w:r>
    </w:p>
    <w:tbl>
      <w:tblPr>
        <w:tblW w:w="0" w:type="auto"/>
        <w:jc w:val="center"/>
        <w:tblLook w:val="04A0"/>
      </w:tblPr>
      <w:tblGrid>
        <w:gridCol w:w="4077"/>
        <w:gridCol w:w="4814"/>
      </w:tblGrid>
      <w:tr w:rsidR="0001253C" w:rsidRPr="002103AD">
        <w:trPr>
          <w:jc w:val="center"/>
        </w:trPr>
        <w:tc>
          <w:tcPr>
            <w:tcW w:w="4077" w:type="dxa"/>
          </w:tcPr>
          <w:p w:rsidR="0001253C" w:rsidRPr="002103AD" w:rsidRDefault="0001253C" w:rsidP="00787CB7">
            <w:pPr>
              <w:pStyle w:val="Heading5"/>
              <w:spacing w:before="240"/>
              <w:jc w:val="left"/>
              <w:rPr>
                <w:rFonts w:ascii="Times New Roman" w:hAnsi="Times New Roman"/>
                <w:b w:val="0"/>
                <w:i/>
                <w:color w:val="auto"/>
                <w:sz w:val="24"/>
              </w:rPr>
            </w:pPr>
            <w:r w:rsidRPr="002103AD">
              <w:rPr>
                <w:rFonts w:ascii="Times New Roman" w:hAnsi="Times New Roman"/>
                <w:b w:val="0"/>
                <w:i/>
                <w:color w:val="auto"/>
                <w:sz w:val="24"/>
              </w:rPr>
              <w:t>Nơi nhận:</w:t>
            </w:r>
          </w:p>
          <w:p w:rsidR="0001253C" w:rsidRPr="002103AD" w:rsidRDefault="0001253C" w:rsidP="00787CB7">
            <w:pPr>
              <w:numPr>
                <w:ilvl w:val="0"/>
                <w:numId w:val="26"/>
              </w:numPr>
              <w:spacing w:after="0" w:line="240" w:lineRule="auto"/>
              <w:ind w:left="625" w:hanging="265"/>
              <w:rPr>
                <w:sz w:val="24"/>
                <w:szCs w:val="24"/>
              </w:rPr>
            </w:pPr>
            <w:r w:rsidRPr="002103AD">
              <w:rPr>
                <w:sz w:val="24"/>
                <w:szCs w:val="24"/>
              </w:rPr>
              <w:t>Các cổ đông;</w:t>
            </w:r>
          </w:p>
          <w:p w:rsidR="0001253C" w:rsidRPr="002103AD" w:rsidRDefault="0001253C" w:rsidP="00787CB7">
            <w:pPr>
              <w:numPr>
                <w:ilvl w:val="0"/>
                <w:numId w:val="26"/>
              </w:numPr>
              <w:spacing w:after="0" w:line="240" w:lineRule="auto"/>
              <w:ind w:left="625" w:hanging="265"/>
            </w:pPr>
            <w:r w:rsidRPr="002103AD">
              <w:rPr>
                <w:sz w:val="24"/>
                <w:szCs w:val="24"/>
              </w:rPr>
              <w:t>Lưu VPHĐQT.</w:t>
            </w:r>
          </w:p>
        </w:tc>
        <w:tc>
          <w:tcPr>
            <w:tcW w:w="4814" w:type="dxa"/>
          </w:tcPr>
          <w:p w:rsidR="0001253C" w:rsidRPr="002103AD" w:rsidRDefault="00B7220F" w:rsidP="001402A5">
            <w:pPr>
              <w:pStyle w:val="Heading5"/>
              <w:spacing w:before="120" w:line="280" w:lineRule="exact"/>
              <w:rPr>
                <w:rFonts w:ascii="Times New Roman" w:hAnsi="Times New Roman"/>
                <w:color w:val="auto"/>
                <w:sz w:val="26"/>
                <w:szCs w:val="26"/>
                <w:lang w:val="nl-NL"/>
              </w:rPr>
            </w:pPr>
            <w:r w:rsidRPr="002103AD">
              <w:rPr>
                <w:rFonts w:ascii="Times New Roman" w:hAnsi="Times New Roman"/>
                <w:color w:val="auto"/>
                <w:sz w:val="26"/>
                <w:szCs w:val="26"/>
                <w:lang w:val="nl-NL"/>
              </w:rPr>
              <w:t>TỔNG GIÁM ĐỐC</w:t>
            </w:r>
          </w:p>
          <w:p w:rsidR="0001253C" w:rsidRPr="002103AD" w:rsidRDefault="0001253C" w:rsidP="001402A5">
            <w:pPr>
              <w:jc w:val="center"/>
              <w:rPr>
                <w:b/>
                <w:szCs w:val="26"/>
                <w:lang w:val="nl-NL"/>
              </w:rPr>
            </w:pPr>
          </w:p>
          <w:p w:rsidR="00004814" w:rsidRPr="002103AD" w:rsidRDefault="00004814" w:rsidP="001402A5">
            <w:pPr>
              <w:jc w:val="center"/>
              <w:rPr>
                <w:b/>
                <w:szCs w:val="26"/>
                <w:lang w:val="nl-NL"/>
              </w:rPr>
            </w:pPr>
          </w:p>
          <w:p w:rsidR="0001253C" w:rsidRPr="002103AD" w:rsidRDefault="00B7220F" w:rsidP="00004814">
            <w:pPr>
              <w:spacing w:before="840" w:after="0"/>
              <w:jc w:val="center"/>
              <w:rPr>
                <w:b/>
                <w:szCs w:val="26"/>
                <w:lang w:val="nl-NL"/>
              </w:rPr>
            </w:pPr>
            <w:r w:rsidRPr="002103AD">
              <w:rPr>
                <w:b/>
                <w:szCs w:val="26"/>
                <w:lang w:val="nl-NL"/>
              </w:rPr>
              <w:t>Nguyễn Trọng Thủy</w:t>
            </w:r>
          </w:p>
        </w:tc>
      </w:tr>
    </w:tbl>
    <w:p w:rsidR="0001253C" w:rsidRPr="002103AD" w:rsidRDefault="00E01BE4" w:rsidP="00C85EF2">
      <w:pPr>
        <w:pStyle w:val="NormalWeb"/>
        <w:spacing w:before="0" w:beforeAutospacing="0" w:after="0" w:afterAutospacing="0" w:line="264" w:lineRule="auto"/>
        <w:jc w:val="both"/>
        <w:rPr>
          <w:sz w:val="26"/>
          <w:szCs w:val="26"/>
        </w:rPr>
      </w:pPr>
      <w:r w:rsidRPr="002103AD">
        <w:rPr>
          <w:b/>
          <w:sz w:val="26"/>
          <w:szCs w:val="26"/>
        </w:rPr>
        <w:t xml:space="preserve">          </w:t>
      </w:r>
    </w:p>
    <w:p w:rsidR="00ED7A12" w:rsidRPr="002103AD" w:rsidRDefault="00ED7A12" w:rsidP="0001253C">
      <w:pPr>
        <w:pStyle w:val="NormalWeb"/>
        <w:spacing w:before="0" w:beforeAutospacing="0" w:after="0" w:afterAutospacing="0" w:line="264" w:lineRule="auto"/>
        <w:ind w:left="5040" w:firstLine="720"/>
        <w:jc w:val="both"/>
        <w:rPr>
          <w:sz w:val="26"/>
          <w:szCs w:val="26"/>
        </w:rPr>
      </w:pPr>
    </w:p>
    <w:sectPr w:rsidR="00ED7A12" w:rsidRPr="002103AD" w:rsidSect="001E1796">
      <w:footerReference w:type="default" r:id="rId8"/>
      <w:pgSz w:w="11907" w:h="16840" w:code="9"/>
      <w:pgMar w:top="1077" w:right="1077" w:bottom="1077" w:left="1701" w:header="680" w:footer="12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6DAD" w:rsidRDefault="00C86DAD" w:rsidP="00E01087">
      <w:pPr>
        <w:spacing w:after="0" w:line="240" w:lineRule="auto"/>
      </w:pPr>
      <w:r>
        <w:separator/>
      </w:r>
    </w:p>
  </w:endnote>
  <w:endnote w:type="continuationSeparator" w:id="1">
    <w:p w:rsidR="00C86DAD" w:rsidRDefault="00C86DAD" w:rsidP="00E010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0A87" w:usb1="00000000" w:usb2="00000000"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 w:name="PdTime">
    <w:altName w:val="Arial Narrow"/>
    <w:charset w:val="00"/>
    <w:family w:val="swiss"/>
    <w:pitch w:val="variable"/>
    <w:sig w:usb0="00000003" w:usb1="00000000" w:usb2="00000000" w:usb3="00000000" w:csb0="00000001" w:csb1="00000000"/>
  </w:font>
  <w:font w:name="Arial">
    <w:panose1 w:val="020B0604020202020204"/>
    <w:charset w:val="00"/>
    <w:family w:val="swiss"/>
    <w:pitch w:val="variable"/>
    <w:sig w:usb0="20000A87" w:usb1="00000000" w:usb2="00000000" w:usb3="00000000" w:csb0="000001B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40B" w:rsidRPr="0002140B" w:rsidRDefault="008F4A8E" w:rsidP="00B64A95">
    <w:pPr>
      <w:pStyle w:val="Footer"/>
      <w:jc w:val="right"/>
      <w:rPr>
        <w:sz w:val="24"/>
        <w:szCs w:val="24"/>
      </w:rPr>
    </w:pPr>
    <w:r w:rsidRPr="0002140B">
      <w:rPr>
        <w:sz w:val="24"/>
        <w:szCs w:val="24"/>
      </w:rPr>
      <w:fldChar w:fldCharType="begin"/>
    </w:r>
    <w:r w:rsidR="0002140B" w:rsidRPr="0002140B">
      <w:rPr>
        <w:sz w:val="24"/>
        <w:szCs w:val="24"/>
      </w:rPr>
      <w:instrText xml:space="preserve"> PAGE   \* MERGEFORMAT </w:instrText>
    </w:r>
    <w:r w:rsidRPr="0002140B">
      <w:rPr>
        <w:sz w:val="24"/>
        <w:szCs w:val="24"/>
      </w:rPr>
      <w:fldChar w:fldCharType="separate"/>
    </w:r>
    <w:r w:rsidR="00E70D15">
      <w:rPr>
        <w:noProof/>
        <w:sz w:val="24"/>
        <w:szCs w:val="24"/>
      </w:rPr>
      <w:t>2</w:t>
    </w:r>
    <w:r w:rsidRPr="0002140B">
      <w:rPr>
        <w:sz w:val="24"/>
        <w:szCs w:val="24"/>
      </w:rPr>
      <w:fldChar w:fldCharType="end"/>
    </w:r>
  </w:p>
  <w:p w:rsidR="00E01087" w:rsidRDefault="00E01087" w:rsidP="00811DC5">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6DAD" w:rsidRDefault="00C86DAD" w:rsidP="00E01087">
      <w:pPr>
        <w:spacing w:after="0" w:line="240" w:lineRule="auto"/>
      </w:pPr>
      <w:r>
        <w:separator/>
      </w:r>
    </w:p>
  </w:footnote>
  <w:footnote w:type="continuationSeparator" w:id="1">
    <w:p w:rsidR="00C86DAD" w:rsidRDefault="00C86DAD" w:rsidP="00E0108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97CBB"/>
    <w:multiLevelType w:val="hybridMultilevel"/>
    <w:tmpl w:val="65E6C4DA"/>
    <w:lvl w:ilvl="0" w:tplc="B6240E9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B0736E1"/>
    <w:multiLevelType w:val="hybridMultilevel"/>
    <w:tmpl w:val="26B6978E"/>
    <w:lvl w:ilvl="0" w:tplc="68FC0F18">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B613A51"/>
    <w:multiLevelType w:val="hybridMultilevel"/>
    <w:tmpl w:val="A3B25E40"/>
    <w:lvl w:ilvl="0" w:tplc="A69410D8">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883CDB"/>
    <w:multiLevelType w:val="hybridMultilevel"/>
    <w:tmpl w:val="7F8CB4FC"/>
    <w:lvl w:ilvl="0" w:tplc="85802450">
      <w:numFmt w:val="bullet"/>
      <w:lvlText w:val="-"/>
      <w:lvlJc w:val="left"/>
      <w:pPr>
        <w:ind w:left="1080" w:hanging="360"/>
      </w:pPr>
      <w:rPr>
        <w:rFonts w:ascii="Times New Roman" w:eastAsia="Calibri" w:hAnsi="Times New Roman" w:cs="Times New Roman" w:hint="default"/>
        <w:b/>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FA56953"/>
    <w:multiLevelType w:val="hybridMultilevel"/>
    <w:tmpl w:val="DDAE0584"/>
    <w:lvl w:ilvl="0" w:tplc="7218A584">
      <w:start w:val="1"/>
      <w:numFmt w:val="bullet"/>
      <w:lvlText w:val="-"/>
      <w:lvlJc w:val="left"/>
      <w:pPr>
        <w:ind w:left="284" w:hanging="360"/>
      </w:pPr>
      <w:rPr>
        <w:rFonts w:ascii="Times New Roman" w:eastAsia="Times New Roman" w:hAnsi="Times New Roman" w:cs="Times New Roman" w:hint="default"/>
        <w:b/>
        <w:color w:val="0000CC"/>
      </w:rPr>
    </w:lvl>
    <w:lvl w:ilvl="1" w:tplc="04090003">
      <w:start w:val="1"/>
      <w:numFmt w:val="bullet"/>
      <w:lvlText w:val="o"/>
      <w:lvlJc w:val="left"/>
      <w:pPr>
        <w:ind w:left="1004" w:hanging="360"/>
      </w:pPr>
      <w:rPr>
        <w:rFonts w:ascii="Courier New" w:hAnsi="Courier New" w:cs="Courier New" w:hint="default"/>
      </w:rPr>
    </w:lvl>
    <w:lvl w:ilvl="2" w:tplc="04090005" w:tentative="1">
      <w:start w:val="1"/>
      <w:numFmt w:val="bullet"/>
      <w:lvlText w:val=""/>
      <w:lvlJc w:val="left"/>
      <w:pPr>
        <w:ind w:left="1724" w:hanging="360"/>
      </w:pPr>
      <w:rPr>
        <w:rFonts w:ascii="Wingdings" w:hAnsi="Wingdings" w:hint="default"/>
      </w:rPr>
    </w:lvl>
    <w:lvl w:ilvl="3" w:tplc="04090001" w:tentative="1">
      <w:start w:val="1"/>
      <w:numFmt w:val="bullet"/>
      <w:lvlText w:val=""/>
      <w:lvlJc w:val="left"/>
      <w:pPr>
        <w:ind w:left="2444" w:hanging="360"/>
      </w:pPr>
      <w:rPr>
        <w:rFonts w:ascii="Symbol" w:hAnsi="Symbol" w:hint="default"/>
      </w:rPr>
    </w:lvl>
    <w:lvl w:ilvl="4" w:tplc="04090003" w:tentative="1">
      <w:start w:val="1"/>
      <w:numFmt w:val="bullet"/>
      <w:lvlText w:val="o"/>
      <w:lvlJc w:val="left"/>
      <w:pPr>
        <w:ind w:left="3164" w:hanging="360"/>
      </w:pPr>
      <w:rPr>
        <w:rFonts w:ascii="Courier New" w:hAnsi="Courier New" w:cs="Courier New" w:hint="default"/>
      </w:rPr>
    </w:lvl>
    <w:lvl w:ilvl="5" w:tplc="04090005" w:tentative="1">
      <w:start w:val="1"/>
      <w:numFmt w:val="bullet"/>
      <w:lvlText w:val=""/>
      <w:lvlJc w:val="left"/>
      <w:pPr>
        <w:ind w:left="3884" w:hanging="360"/>
      </w:pPr>
      <w:rPr>
        <w:rFonts w:ascii="Wingdings" w:hAnsi="Wingdings" w:hint="default"/>
      </w:rPr>
    </w:lvl>
    <w:lvl w:ilvl="6" w:tplc="04090001" w:tentative="1">
      <w:start w:val="1"/>
      <w:numFmt w:val="bullet"/>
      <w:lvlText w:val=""/>
      <w:lvlJc w:val="left"/>
      <w:pPr>
        <w:ind w:left="4604" w:hanging="360"/>
      </w:pPr>
      <w:rPr>
        <w:rFonts w:ascii="Symbol" w:hAnsi="Symbol" w:hint="default"/>
      </w:rPr>
    </w:lvl>
    <w:lvl w:ilvl="7" w:tplc="04090003" w:tentative="1">
      <w:start w:val="1"/>
      <w:numFmt w:val="bullet"/>
      <w:lvlText w:val="o"/>
      <w:lvlJc w:val="left"/>
      <w:pPr>
        <w:ind w:left="5324" w:hanging="360"/>
      </w:pPr>
      <w:rPr>
        <w:rFonts w:ascii="Courier New" w:hAnsi="Courier New" w:cs="Courier New" w:hint="default"/>
      </w:rPr>
    </w:lvl>
    <w:lvl w:ilvl="8" w:tplc="04090005" w:tentative="1">
      <w:start w:val="1"/>
      <w:numFmt w:val="bullet"/>
      <w:lvlText w:val=""/>
      <w:lvlJc w:val="left"/>
      <w:pPr>
        <w:ind w:left="6044" w:hanging="360"/>
      </w:pPr>
      <w:rPr>
        <w:rFonts w:ascii="Wingdings" w:hAnsi="Wingdings" w:hint="default"/>
      </w:rPr>
    </w:lvl>
  </w:abstractNum>
  <w:abstractNum w:abstractNumId="5">
    <w:nsid w:val="114A7537"/>
    <w:multiLevelType w:val="hybridMultilevel"/>
    <w:tmpl w:val="14520B5C"/>
    <w:lvl w:ilvl="0" w:tplc="ED8EEE9A">
      <w:start w:val="2"/>
      <w:numFmt w:val="bullet"/>
      <w:lvlText w:val="-"/>
      <w:lvlJc w:val="left"/>
      <w:pPr>
        <w:ind w:left="1069" w:hanging="36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nsid w:val="1BD45CC7"/>
    <w:multiLevelType w:val="hybridMultilevel"/>
    <w:tmpl w:val="7A0C9848"/>
    <w:lvl w:ilvl="0" w:tplc="CF10209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FF1A98"/>
    <w:multiLevelType w:val="hybridMultilevel"/>
    <w:tmpl w:val="4F26E430"/>
    <w:lvl w:ilvl="0" w:tplc="75E67D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5CB158D"/>
    <w:multiLevelType w:val="hybridMultilevel"/>
    <w:tmpl w:val="1D6E5844"/>
    <w:lvl w:ilvl="0" w:tplc="244A8D2A">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FB4000"/>
    <w:multiLevelType w:val="hybridMultilevel"/>
    <w:tmpl w:val="FD74005C"/>
    <w:lvl w:ilvl="0" w:tplc="5B261A4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FE7EAA"/>
    <w:multiLevelType w:val="hybridMultilevel"/>
    <w:tmpl w:val="4754F612"/>
    <w:lvl w:ilvl="0" w:tplc="59683F08">
      <w:start w:val="2"/>
      <w:numFmt w:val="bullet"/>
      <w:lvlText w:val="-"/>
      <w:lvlJc w:val="left"/>
      <w:pPr>
        <w:ind w:left="284" w:hanging="360"/>
      </w:pPr>
      <w:rPr>
        <w:rFonts w:ascii="Times New Roman" w:eastAsia="Times New Roman" w:hAnsi="Times New Roman" w:hint="default"/>
        <w:b/>
        <w:color w:val="0000CC"/>
      </w:rPr>
    </w:lvl>
    <w:lvl w:ilvl="1" w:tplc="04090003">
      <w:start w:val="1"/>
      <w:numFmt w:val="bullet"/>
      <w:lvlText w:val="o"/>
      <w:lvlJc w:val="left"/>
      <w:pPr>
        <w:ind w:left="1004" w:hanging="360"/>
      </w:pPr>
      <w:rPr>
        <w:rFonts w:ascii="Courier New" w:hAnsi="Courier New" w:cs="Courier New" w:hint="default"/>
      </w:rPr>
    </w:lvl>
    <w:lvl w:ilvl="2" w:tplc="04090005" w:tentative="1">
      <w:start w:val="1"/>
      <w:numFmt w:val="bullet"/>
      <w:lvlText w:val=""/>
      <w:lvlJc w:val="left"/>
      <w:pPr>
        <w:ind w:left="1724" w:hanging="360"/>
      </w:pPr>
      <w:rPr>
        <w:rFonts w:ascii="Wingdings" w:hAnsi="Wingdings" w:hint="default"/>
      </w:rPr>
    </w:lvl>
    <w:lvl w:ilvl="3" w:tplc="04090001" w:tentative="1">
      <w:start w:val="1"/>
      <w:numFmt w:val="bullet"/>
      <w:lvlText w:val=""/>
      <w:lvlJc w:val="left"/>
      <w:pPr>
        <w:ind w:left="2444" w:hanging="360"/>
      </w:pPr>
      <w:rPr>
        <w:rFonts w:ascii="Symbol" w:hAnsi="Symbol" w:hint="default"/>
      </w:rPr>
    </w:lvl>
    <w:lvl w:ilvl="4" w:tplc="04090003" w:tentative="1">
      <w:start w:val="1"/>
      <w:numFmt w:val="bullet"/>
      <w:lvlText w:val="o"/>
      <w:lvlJc w:val="left"/>
      <w:pPr>
        <w:ind w:left="3164" w:hanging="360"/>
      </w:pPr>
      <w:rPr>
        <w:rFonts w:ascii="Courier New" w:hAnsi="Courier New" w:cs="Courier New" w:hint="default"/>
      </w:rPr>
    </w:lvl>
    <w:lvl w:ilvl="5" w:tplc="04090005" w:tentative="1">
      <w:start w:val="1"/>
      <w:numFmt w:val="bullet"/>
      <w:lvlText w:val=""/>
      <w:lvlJc w:val="left"/>
      <w:pPr>
        <w:ind w:left="3884" w:hanging="360"/>
      </w:pPr>
      <w:rPr>
        <w:rFonts w:ascii="Wingdings" w:hAnsi="Wingdings" w:hint="default"/>
      </w:rPr>
    </w:lvl>
    <w:lvl w:ilvl="6" w:tplc="04090001" w:tentative="1">
      <w:start w:val="1"/>
      <w:numFmt w:val="bullet"/>
      <w:lvlText w:val=""/>
      <w:lvlJc w:val="left"/>
      <w:pPr>
        <w:ind w:left="4604" w:hanging="360"/>
      </w:pPr>
      <w:rPr>
        <w:rFonts w:ascii="Symbol" w:hAnsi="Symbol" w:hint="default"/>
      </w:rPr>
    </w:lvl>
    <w:lvl w:ilvl="7" w:tplc="04090003" w:tentative="1">
      <w:start w:val="1"/>
      <w:numFmt w:val="bullet"/>
      <w:lvlText w:val="o"/>
      <w:lvlJc w:val="left"/>
      <w:pPr>
        <w:ind w:left="5324" w:hanging="360"/>
      </w:pPr>
      <w:rPr>
        <w:rFonts w:ascii="Courier New" w:hAnsi="Courier New" w:cs="Courier New" w:hint="default"/>
      </w:rPr>
    </w:lvl>
    <w:lvl w:ilvl="8" w:tplc="04090005" w:tentative="1">
      <w:start w:val="1"/>
      <w:numFmt w:val="bullet"/>
      <w:lvlText w:val=""/>
      <w:lvlJc w:val="left"/>
      <w:pPr>
        <w:ind w:left="6044" w:hanging="360"/>
      </w:pPr>
      <w:rPr>
        <w:rFonts w:ascii="Wingdings" w:hAnsi="Wingdings" w:hint="default"/>
      </w:rPr>
    </w:lvl>
  </w:abstractNum>
  <w:abstractNum w:abstractNumId="11">
    <w:nsid w:val="2A681A47"/>
    <w:multiLevelType w:val="hybridMultilevel"/>
    <w:tmpl w:val="075EE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F85A99"/>
    <w:multiLevelType w:val="hybridMultilevel"/>
    <w:tmpl w:val="5E682EBE"/>
    <w:lvl w:ilvl="0" w:tplc="FEC227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0A30C63"/>
    <w:multiLevelType w:val="hybridMultilevel"/>
    <w:tmpl w:val="036244A2"/>
    <w:lvl w:ilvl="0" w:tplc="362A4A7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5129FA"/>
    <w:multiLevelType w:val="hybridMultilevel"/>
    <w:tmpl w:val="BF5CA88C"/>
    <w:lvl w:ilvl="0" w:tplc="EA7C2A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7FC0A0B"/>
    <w:multiLevelType w:val="hybridMultilevel"/>
    <w:tmpl w:val="7EA27268"/>
    <w:lvl w:ilvl="0" w:tplc="7966C0FE">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3AA346CF"/>
    <w:multiLevelType w:val="hybridMultilevel"/>
    <w:tmpl w:val="29B2F686"/>
    <w:lvl w:ilvl="0" w:tplc="F3FA4DF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504331"/>
    <w:multiLevelType w:val="hybridMultilevel"/>
    <w:tmpl w:val="D2F0D944"/>
    <w:lvl w:ilvl="0" w:tplc="F58C9086">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2A5CDE"/>
    <w:multiLevelType w:val="multilevel"/>
    <w:tmpl w:val="654EFC84"/>
    <w:lvl w:ilvl="0">
      <w:start w:val="1"/>
      <w:numFmt w:val="upperRoman"/>
      <w:lvlText w:val="%1."/>
      <w:lvlJc w:val="left"/>
      <w:pPr>
        <w:ind w:left="1800" w:hanging="720"/>
      </w:pPr>
      <w:rPr>
        <w:rFonts w:hint="default"/>
      </w:rPr>
    </w:lvl>
    <w:lvl w:ilvl="1">
      <w:start w:val="5"/>
      <w:numFmt w:val="decimal"/>
      <w:isLgl/>
      <w:lvlText w:val="%1.%2"/>
      <w:lvlJc w:val="left"/>
      <w:pPr>
        <w:ind w:left="1530" w:hanging="450"/>
      </w:pPr>
      <w:rPr>
        <w:rFonts w:hint="default"/>
      </w:rPr>
    </w:lvl>
    <w:lvl w:ilvl="2">
      <w:start w:val="1"/>
      <w:numFmt w:val="decimalZero"/>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9">
    <w:nsid w:val="50977C9C"/>
    <w:multiLevelType w:val="hybridMultilevel"/>
    <w:tmpl w:val="776E3B52"/>
    <w:lvl w:ilvl="0" w:tplc="59683F08">
      <w:start w:val="2"/>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0">
    <w:nsid w:val="5A4F47CC"/>
    <w:multiLevelType w:val="hybridMultilevel"/>
    <w:tmpl w:val="83D875BE"/>
    <w:lvl w:ilvl="0" w:tplc="9DC63D84">
      <w:start w:val="1"/>
      <w:numFmt w:val="decimal"/>
      <w:lvlText w:val="%1-"/>
      <w:lvlJc w:val="left"/>
      <w:pPr>
        <w:ind w:left="1356" w:hanging="360"/>
      </w:pPr>
      <w:rPr>
        <w:rFonts w:hint="default"/>
      </w:rPr>
    </w:lvl>
    <w:lvl w:ilvl="1" w:tplc="04090019" w:tentative="1">
      <w:start w:val="1"/>
      <w:numFmt w:val="lowerLetter"/>
      <w:lvlText w:val="%2."/>
      <w:lvlJc w:val="left"/>
      <w:pPr>
        <w:ind w:left="2076" w:hanging="360"/>
      </w:pPr>
    </w:lvl>
    <w:lvl w:ilvl="2" w:tplc="0409001B" w:tentative="1">
      <w:start w:val="1"/>
      <w:numFmt w:val="lowerRoman"/>
      <w:lvlText w:val="%3."/>
      <w:lvlJc w:val="right"/>
      <w:pPr>
        <w:ind w:left="2796" w:hanging="180"/>
      </w:pPr>
    </w:lvl>
    <w:lvl w:ilvl="3" w:tplc="0409000F" w:tentative="1">
      <w:start w:val="1"/>
      <w:numFmt w:val="decimal"/>
      <w:lvlText w:val="%4."/>
      <w:lvlJc w:val="left"/>
      <w:pPr>
        <w:ind w:left="3516" w:hanging="360"/>
      </w:pPr>
    </w:lvl>
    <w:lvl w:ilvl="4" w:tplc="04090019" w:tentative="1">
      <w:start w:val="1"/>
      <w:numFmt w:val="lowerLetter"/>
      <w:lvlText w:val="%5."/>
      <w:lvlJc w:val="left"/>
      <w:pPr>
        <w:ind w:left="4236" w:hanging="360"/>
      </w:pPr>
    </w:lvl>
    <w:lvl w:ilvl="5" w:tplc="0409001B" w:tentative="1">
      <w:start w:val="1"/>
      <w:numFmt w:val="lowerRoman"/>
      <w:lvlText w:val="%6."/>
      <w:lvlJc w:val="right"/>
      <w:pPr>
        <w:ind w:left="4956" w:hanging="180"/>
      </w:pPr>
    </w:lvl>
    <w:lvl w:ilvl="6" w:tplc="0409000F" w:tentative="1">
      <w:start w:val="1"/>
      <w:numFmt w:val="decimal"/>
      <w:lvlText w:val="%7."/>
      <w:lvlJc w:val="left"/>
      <w:pPr>
        <w:ind w:left="5676" w:hanging="360"/>
      </w:pPr>
    </w:lvl>
    <w:lvl w:ilvl="7" w:tplc="04090019" w:tentative="1">
      <w:start w:val="1"/>
      <w:numFmt w:val="lowerLetter"/>
      <w:lvlText w:val="%8."/>
      <w:lvlJc w:val="left"/>
      <w:pPr>
        <w:ind w:left="6396" w:hanging="360"/>
      </w:pPr>
    </w:lvl>
    <w:lvl w:ilvl="8" w:tplc="0409001B" w:tentative="1">
      <w:start w:val="1"/>
      <w:numFmt w:val="lowerRoman"/>
      <w:lvlText w:val="%9."/>
      <w:lvlJc w:val="right"/>
      <w:pPr>
        <w:ind w:left="7116" w:hanging="180"/>
      </w:pPr>
    </w:lvl>
  </w:abstractNum>
  <w:abstractNum w:abstractNumId="21">
    <w:nsid w:val="5CD6424B"/>
    <w:multiLevelType w:val="hybridMultilevel"/>
    <w:tmpl w:val="201E64E6"/>
    <w:lvl w:ilvl="0" w:tplc="7B422E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FC308CF"/>
    <w:multiLevelType w:val="multilevel"/>
    <w:tmpl w:val="5610378A"/>
    <w:lvl w:ilvl="0">
      <w:start w:val="1"/>
      <w:numFmt w:val="decimal"/>
      <w:lvlText w:val="%1."/>
      <w:lvlJc w:val="left"/>
      <w:pPr>
        <w:ind w:left="2160" w:hanging="360"/>
      </w:pPr>
      <w:rPr>
        <w:rFonts w:hint="default"/>
      </w:rPr>
    </w:lvl>
    <w:lvl w:ilvl="1">
      <w:start w:val="1"/>
      <w:numFmt w:val="decimal"/>
      <w:isLgl/>
      <w:lvlText w:val="%1.%2"/>
      <w:lvlJc w:val="left"/>
      <w:pPr>
        <w:ind w:left="2175" w:hanging="37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960" w:hanging="2160"/>
      </w:pPr>
      <w:rPr>
        <w:rFonts w:hint="default"/>
      </w:rPr>
    </w:lvl>
  </w:abstractNum>
  <w:abstractNum w:abstractNumId="23">
    <w:nsid w:val="626E747A"/>
    <w:multiLevelType w:val="multilevel"/>
    <w:tmpl w:val="35EE3354"/>
    <w:lvl w:ilvl="0">
      <w:start w:val="1"/>
      <w:numFmt w:val="decimal"/>
      <w:lvlText w:val="%1."/>
      <w:lvlJc w:val="left"/>
      <w:pPr>
        <w:ind w:left="720" w:hanging="36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4">
    <w:nsid w:val="64C70146"/>
    <w:multiLevelType w:val="hybridMultilevel"/>
    <w:tmpl w:val="999EC01A"/>
    <w:lvl w:ilvl="0" w:tplc="68FC0F18">
      <w:start w:val="1"/>
      <w:numFmt w:val="bullet"/>
      <w:lvlText w:val=""/>
      <w:lvlJc w:val="left"/>
      <w:pPr>
        <w:ind w:left="720" w:hanging="360"/>
      </w:pPr>
      <w:rPr>
        <w:rFonts w:ascii="Symbol" w:hAnsi="Symbol" w:hint="default"/>
      </w:rPr>
    </w:lvl>
    <w:lvl w:ilvl="1" w:tplc="68FC0F18">
      <w:start w:val="1"/>
      <w:numFmt w:val="bullet"/>
      <w:lvlText w:val=""/>
      <w:lvlJc w:val="left"/>
      <w:pPr>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73957E82"/>
    <w:multiLevelType w:val="hybridMultilevel"/>
    <w:tmpl w:val="95402568"/>
    <w:lvl w:ilvl="0" w:tplc="523654A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CFF1562"/>
    <w:multiLevelType w:val="hybridMultilevel"/>
    <w:tmpl w:val="ABF686C8"/>
    <w:lvl w:ilvl="0" w:tplc="A762EB34">
      <w:start w:val="2"/>
      <w:numFmt w:val="bullet"/>
      <w:lvlText w:val="-"/>
      <w:lvlJc w:val="left"/>
      <w:pPr>
        <w:ind w:left="1080" w:hanging="360"/>
      </w:pPr>
      <w:rPr>
        <w:rFonts w:ascii="Times New Roman" w:eastAsia="Calibri" w:hAnsi="Times New Roman" w:cs="Times New Roman"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8"/>
  </w:num>
  <w:num w:numId="3">
    <w:abstractNumId w:val="23"/>
  </w:num>
  <w:num w:numId="4">
    <w:abstractNumId w:val="22"/>
  </w:num>
  <w:num w:numId="5">
    <w:abstractNumId w:val="25"/>
  </w:num>
  <w:num w:numId="6">
    <w:abstractNumId w:val="14"/>
  </w:num>
  <w:num w:numId="7">
    <w:abstractNumId w:val="13"/>
  </w:num>
  <w:num w:numId="8">
    <w:abstractNumId w:val="21"/>
  </w:num>
  <w:num w:numId="9">
    <w:abstractNumId w:val="26"/>
  </w:num>
  <w:num w:numId="10">
    <w:abstractNumId w:val="8"/>
  </w:num>
  <w:num w:numId="11">
    <w:abstractNumId w:val="16"/>
  </w:num>
  <w:num w:numId="12">
    <w:abstractNumId w:val="6"/>
  </w:num>
  <w:num w:numId="13">
    <w:abstractNumId w:val="17"/>
  </w:num>
  <w:num w:numId="14">
    <w:abstractNumId w:val="5"/>
  </w:num>
  <w:num w:numId="15">
    <w:abstractNumId w:val="20"/>
  </w:num>
  <w:num w:numId="16">
    <w:abstractNumId w:val="4"/>
  </w:num>
  <w:num w:numId="17">
    <w:abstractNumId w:val="11"/>
  </w:num>
  <w:num w:numId="18">
    <w:abstractNumId w:val="12"/>
  </w:num>
  <w:num w:numId="19">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0"/>
  </w:num>
  <w:num w:numId="24">
    <w:abstractNumId w:val="3"/>
  </w:num>
  <w:num w:numId="25">
    <w:abstractNumId w:val="10"/>
  </w:num>
  <w:num w:numId="26">
    <w:abstractNumId w:val="2"/>
  </w:num>
  <w:num w:numId="2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30"/>
  <w:displayHorizontalDrawingGridEvery w:val="2"/>
  <w:characterSpacingControl w:val="doNotCompress"/>
  <w:footnotePr>
    <w:footnote w:id="0"/>
    <w:footnote w:id="1"/>
  </w:footnotePr>
  <w:endnotePr>
    <w:endnote w:id="0"/>
    <w:endnote w:id="1"/>
  </w:endnotePr>
  <w:compat/>
  <w:rsids>
    <w:rsidRoot w:val="00792973"/>
    <w:rsid w:val="000002CC"/>
    <w:rsid w:val="000006F7"/>
    <w:rsid w:val="000007E4"/>
    <w:rsid w:val="00000C97"/>
    <w:rsid w:val="000026F2"/>
    <w:rsid w:val="00002F2C"/>
    <w:rsid w:val="00003587"/>
    <w:rsid w:val="00004236"/>
    <w:rsid w:val="00004814"/>
    <w:rsid w:val="0000491A"/>
    <w:rsid w:val="000060AB"/>
    <w:rsid w:val="0001253C"/>
    <w:rsid w:val="00012AB3"/>
    <w:rsid w:val="00012D32"/>
    <w:rsid w:val="000173D2"/>
    <w:rsid w:val="0002076D"/>
    <w:rsid w:val="000208C1"/>
    <w:rsid w:val="0002140B"/>
    <w:rsid w:val="000240F4"/>
    <w:rsid w:val="00024C44"/>
    <w:rsid w:val="00024D7B"/>
    <w:rsid w:val="00024E91"/>
    <w:rsid w:val="00025F39"/>
    <w:rsid w:val="0002625D"/>
    <w:rsid w:val="00030142"/>
    <w:rsid w:val="00030551"/>
    <w:rsid w:val="00031E98"/>
    <w:rsid w:val="000328B3"/>
    <w:rsid w:val="00034A05"/>
    <w:rsid w:val="0003510F"/>
    <w:rsid w:val="00037948"/>
    <w:rsid w:val="000406F5"/>
    <w:rsid w:val="00040D5D"/>
    <w:rsid w:val="0004162A"/>
    <w:rsid w:val="00041CD0"/>
    <w:rsid w:val="00044FC6"/>
    <w:rsid w:val="00046072"/>
    <w:rsid w:val="00047DAC"/>
    <w:rsid w:val="000508DB"/>
    <w:rsid w:val="00050E2B"/>
    <w:rsid w:val="000538BE"/>
    <w:rsid w:val="000546A7"/>
    <w:rsid w:val="00057A38"/>
    <w:rsid w:val="00063F13"/>
    <w:rsid w:val="00064978"/>
    <w:rsid w:val="00065EB4"/>
    <w:rsid w:val="000728EC"/>
    <w:rsid w:val="000752BE"/>
    <w:rsid w:val="00076F6D"/>
    <w:rsid w:val="00080E0F"/>
    <w:rsid w:val="000816B1"/>
    <w:rsid w:val="0008342B"/>
    <w:rsid w:val="00084474"/>
    <w:rsid w:val="00084882"/>
    <w:rsid w:val="00084A05"/>
    <w:rsid w:val="00090650"/>
    <w:rsid w:val="00093E37"/>
    <w:rsid w:val="00094CC5"/>
    <w:rsid w:val="00096E96"/>
    <w:rsid w:val="00097FBE"/>
    <w:rsid w:val="000A18D5"/>
    <w:rsid w:val="000A2801"/>
    <w:rsid w:val="000A6493"/>
    <w:rsid w:val="000A7F80"/>
    <w:rsid w:val="000B1B9E"/>
    <w:rsid w:val="000B1D8C"/>
    <w:rsid w:val="000B4F1B"/>
    <w:rsid w:val="000B5515"/>
    <w:rsid w:val="000C026F"/>
    <w:rsid w:val="000C039B"/>
    <w:rsid w:val="000C0A22"/>
    <w:rsid w:val="000C0B67"/>
    <w:rsid w:val="000C3C06"/>
    <w:rsid w:val="000C41CC"/>
    <w:rsid w:val="000C4F96"/>
    <w:rsid w:val="000C55A2"/>
    <w:rsid w:val="000C73DC"/>
    <w:rsid w:val="000C74D4"/>
    <w:rsid w:val="000D0BD7"/>
    <w:rsid w:val="000D405A"/>
    <w:rsid w:val="000D61EE"/>
    <w:rsid w:val="000D6E5D"/>
    <w:rsid w:val="000D7D3A"/>
    <w:rsid w:val="000E01DE"/>
    <w:rsid w:val="000E37E9"/>
    <w:rsid w:val="000E501A"/>
    <w:rsid w:val="000E521F"/>
    <w:rsid w:val="000F104D"/>
    <w:rsid w:val="000F22A6"/>
    <w:rsid w:val="000F3FF7"/>
    <w:rsid w:val="000F4FA6"/>
    <w:rsid w:val="000F5757"/>
    <w:rsid w:val="000F6462"/>
    <w:rsid w:val="000F768C"/>
    <w:rsid w:val="00101F30"/>
    <w:rsid w:val="001043B0"/>
    <w:rsid w:val="00105895"/>
    <w:rsid w:val="00105A71"/>
    <w:rsid w:val="00106FF0"/>
    <w:rsid w:val="0010758D"/>
    <w:rsid w:val="00107760"/>
    <w:rsid w:val="001109F2"/>
    <w:rsid w:val="001155E7"/>
    <w:rsid w:val="001172DE"/>
    <w:rsid w:val="00117463"/>
    <w:rsid w:val="001244DF"/>
    <w:rsid w:val="001253B7"/>
    <w:rsid w:val="0012672E"/>
    <w:rsid w:val="001308A7"/>
    <w:rsid w:val="0013268A"/>
    <w:rsid w:val="0013277B"/>
    <w:rsid w:val="00133048"/>
    <w:rsid w:val="00133BBE"/>
    <w:rsid w:val="00133FA7"/>
    <w:rsid w:val="0013448F"/>
    <w:rsid w:val="001355A3"/>
    <w:rsid w:val="001362F5"/>
    <w:rsid w:val="001402A5"/>
    <w:rsid w:val="00140F89"/>
    <w:rsid w:val="001427A6"/>
    <w:rsid w:val="00142968"/>
    <w:rsid w:val="001432F0"/>
    <w:rsid w:val="001433AD"/>
    <w:rsid w:val="00143EAC"/>
    <w:rsid w:val="0014402F"/>
    <w:rsid w:val="00145CCE"/>
    <w:rsid w:val="00145DF4"/>
    <w:rsid w:val="0015117F"/>
    <w:rsid w:val="001529C5"/>
    <w:rsid w:val="00156DDB"/>
    <w:rsid w:val="001647FB"/>
    <w:rsid w:val="00170A14"/>
    <w:rsid w:val="00171553"/>
    <w:rsid w:val="00176B82"/>
    <w:rsid w:val="001771AB"/>
    <w:rsid w:val="00177BCB"/>
    <w:rsid w:val="00184282"/>
    <w:rsid w:val="001845ED"/>
    <w:rsid w:val="001850B9"/>
    <w:rsid w:val="001874BE"/>
    <w:rsid w:val="00190326"/>
    <w:rsid w:val="001938A1"/>
    <w:rsid w:val="001965A2"/>
    <w:rsid w:val="00196731"/>
    <w:rsid w:val="001A1016"/>
    <w:rsid w:val="001A16B2"/>
    <w:rsid w:val="001A4D02"/>
    <w:rsid w:val="001A587C"/>
    <w:rsid w:val="001B0396"/>
    <w:rsid w:val="001B06BF"/>
    <w:rsid w:val="001B1C4D"/>
    <w:rsid w:val="001B3953"/>
    <w:rsid w:val="001B3B8B"/>
    <w:rsid w:val="001C1B9D"/>
    <w:rsid w:val="001C56C1"/>
    <w:rsid w:val="001C572E"/>
    <w:rsid w:val="001C5795"/>
    <w:rsid w:val="001C695F"/>
    <w:rsid w:val="001C6AA6"/>
    <w:rsid w:val="001D4DE6"/>
    <w:rsid w:val="001E1796"/>
    <w:rsid w:val="001E1A78"/>
    <w:rsid w:val="001E2491"/>
    <w:rsid w:val="001E4229"/>
    <w:rsid w:val="001F170F"/>
    <w:rsid w:val="001F2098"/>
    <w:rsid w:val="001F2DFF"/>
    <w:rsid w:val="001F5F2B"/>
    <w:rsid w:val="001F7A8A"/>
    <w:rsid w:val="00203A55"/>
    <w:rsid w:val="002044BE"/>
    <w:rsid w:val="0020581B"/>
    <w:rsid w:val="002058EF"/>
    <w:rsid w:val="00205C25"/>
    <w:rsid w:val="002103AD"/>
    <w:rsid w:val="002121B3"/>
    <w:rsid w:val="00215927"/>
    <w:rsid w:val="00215980"/>
    <w:rsid w:val="002167DA"/>
    <w:rsid w:val="00217024"/>
    <w:rsid w:val="00217B08"/>
    <w:rsid w:val="00221637"/>
    <w:rsid w:val="002243C1"/>
    <w:rsid w:val="002274F8"/>
    <w:rsid w:val="0023095B"/>
    <w:rsid w:val="002359F9"/>
    <w:rsid w:val="00235F2A"/>
    <w:rsid w:val="00236BEE"/>
    <w:rsid w:val="00237BF7"/>
    <w:rsid w:val="00240C50"/>
    <w:rsid w:val="002463F7"/>
    <w:rsid w:val="00246F7D"/>
    <w:rsid w:val="00250C1A"/>
    <w:rsid w:val="00251F55"/>
    <w:rsid w:val="002521F7"/>
    <w:rsid w:val="00253619"/>
    <w:rsid w:val="00253A8E"/>
    <w:rsid w:val="00254252"/>
    <w:rsid w:val="00254E6E"/>
    <w:rsid w:val="00255391"/>
    <w:rsid w:val="0026149B"/>
    <w:rsid w:val="00261F88"/>
    <w:rsid w:val="00262372"/>
    <w:rsid w:val="00262E38"/>
    <w:rsid w:val="00267741"/>
    <w:rsid w:val="0027021E"/>
    <w:rsid w:val="002760BE"/>
    <w:rsid w:val="00276B8A"/>
    <w:rsid w:val="00277302"/>
    <w:rsid w:val="002825E5"/>
    <w:rsid w:val="0028265D"/>
    <w:rsid w:val="00283388"/>
    <w:rsid w:val="002838B8"/>
    <w:rsid w:val="00284DCE"/>
    <w:rsid w:val="002866E9"/>
    <w:rsid w:val="00287DDD"/>
    <w:rsid w:val="00291825"/>
    <w:rsid w:val="002A7E02"/>
    <w:rsid w:val="002B2A01"/>
    <w:rsid w:val="002B3154"/>
    <w:rsid w:val="002B48E3"/>
    <w:rsid w:val="002B60BE"/>
    <w:rsid w:val="002B62E2"/>
    <w:rsid w:val="002B73D6"/>
    <w:rsid w:val="002B78BD"/>
    <w:rsid w:val="002B7E5E"/>
    <w:rsid w:val="002C325B"/>
    <w:rsid w:val="002C4D5F"/>
    <w:rsid w:val="002C7A1E"/>
    <w:rsid w:val="002C7D0C"/>
    <w:rsid w:val="002D3798"/>
    <w:rsid w:val="002D4DD1"/>
    <w:rsid w:val="002D596C"/>
    <w:rsid w:val="002D7476"/>
    <w:rsid w:val="002E10A9"/>
    <w:rsid w:val="002E2A06"/>
    <w:rsid w:val="002E42DE"/>
    <w:rsid w:val="002E4B52"/>
    <w:rsid w:val="002E523C"/>
    <w:rsid w:val="002F3A0F"/>
    <w:rsid w:val="002F624A"/>
    <w:rsid w:val="002F6F2B"/>
    <w:rsid w:val="00301437"/>
    <w:rsid w:val="00302055"/>
    <w:rsid w:val="003041A6"/>
    <w:rsid w:val="003069FA"/>
    <w:rsid w:val="003100C7"/>
    <w:rsid w:val="00310677"/>
    <w:rsid w:val="003157DA"/>
    <w:rsid w:val="0032078C"/>
    <w:rsid w:val="0032484A"/>
    <w:rsid w:val="00325AD9"/>
    <w:rsid w:val="00326518"/>
    <w:rsid w:val="0032710B"/>
    <w:rsid w:val="003322FC"/>
    <w:rsid w:val="00333861"/>
    <w:rsid w:val="00333D07"/>
    <w:rsid w:val="003348F2"/>
    <w:rsid w:val="00334A84"/>
    <w:rsid w:val="003431E4"/>
    <w:rsid w:val="00343598"/>
    <w:rsid w:val="003435A1"/>
    <w:rsid w:val="003501AF"/>
    <w:rsid w:val="00350F8A"/>
    <w:rsid w:val="003510D9"/>
    <w:rsid w:val="003513C5"/>
    <w:rsid w:val="00352E9C"/>
    <w:rsid w:val="00355B59"/>
    <w:rsid w:val="003573A0"/>
    <w:rsid w:val="00360DC5"/>
    <w:rsid w:val="0036362B"/>
    <w:rsid w:val="00365604"/>
    <w:rsid w:val="00372AC6"/>
    <w:rsid w:val="00373B35"/>
    <w:rsid w:val="00373D34"/>
    <w:rsid w:val="00373EA9"/>
    <w:rsid w:val="0037717F"/>
    <w:rsid w:val="00377902"/>
    <w:rsid w:val="00377BF5"/>
    <w:rsid w:val="0038270B"/>
    <w:rsid w:val="00382972"/>
    <w:rsid w:val="00385104"/>
    <w:rsid w:val="003865BF"/>
    <w:rsid w:val="00386A23"/>
    <w:rsid w:val="00390975"/>
    <w:rsid w:val="00392644"/>
    <w:rsid w:val="00392878"/>
    <w:rsid w:val="00393979"/>
    <w:rsid w:val="003958FF"/>
    <w:rsid w:val="00395BE5"/>
    <w:rsid w:val="003A43E3"/>
    <w:rsid w:val="003A5983"/>
    <w:rsid w:val="003B0FC4"/>
    <w:rsid w:val="003B2171"/>
    <w:rsid w:val="003B3A8F"/>
    <w:rsid w:val="003B416A"/>
    <w:rsid w:val="003B4465"/>
    <w:rsid w:val="003B5DE9"/>
    <w:rsid w:val="003B5EEF"/>
    <w:rsid w:val="003B5FC1"/>
    <w:rsid w:val="003B61BA"/>
    <w:rsid w:val="003C2457"/>
    <w:rsid w:val="003C4D72"/>
    <w:rsid w:val="003C6481"/>
    <w:rsid w:val="003C69DF"/>
    <w:rsid w:val="003C70A3"/>
    <w:rsid w:val="003D01E2"/>
    <w:rsid w:val="003D291F"/>
    <w:rsid w:val="003D35CF"/>
    <w:rsid w:val="003D3653"/>
    <w:rsid w:val="003D478D"/>
    <w:rsid w:val="003D4B92"/>
    <w:rsid w:val="003D4E83"/>
    <w:rsid w:val="003D5360"/>
    <w:rsid w:val="003D607E"/>
    <w:rsid w:val="003D681D"/>
    <w:rsid w:val="003E2389"/>
    <w:rsid w:val="003E2EDB"/>
    <w:rsid w:val="003E51F1"/>
    <w:rsid w:val="003E5760"/>
    <w:rsid w:val="003E64CE"/>
    <w:rsid w:val="003E7D9F"/>
    <w:rsid w:val="003F0E83"/>
    <w:rsid w:val="003F0F94"/>
    <w:rsid w:val="003F1E72"/>
    <w:rsid w:val="003F6998"/>
    <w:rsid w:val="003F6D6C"/>
    <w:rsid w:val="00401391"/>
    <w:rsid w:val="00403218"/>
    <w:rsid w:val="00403703"/>
    <w:rsid w:val="00404007"/>
    <w:rsid w:val="0040545C"/>
    <w:rsid w:val="0040673E"/>
    <w:rsid w:val="0041009B"/>
    <w:rsid w:val="00410AFA"/>
    <w:rsid w:val="0041352A"/>
    <w:rsid w:val="00417852"/>
    <w:rsid w:val="004215EB"/>
    <w:rsid w:val="00421A1A"/>
    <w:rsid w:val="00423F96"/>
    <w:rsid w:val="004272D6"/>
    <w:rsid w:val="00427F40"/>
    <w:rsid w:val="00431836"/>
    <w:rsid w:val="00431A44"/>
    <w:rsid w:val="0043478E"/>
    <w:rsid w:val="004368E4"/>
    <w:rsid w:val="00440726"/>
    <w:rsid w:val="00441894"/>
    <w:rsid w:val="00441FC2"/>
    <w:rsid w:val="00442266"/>
    <w:rsid w:val="00443142"/>
    <w:rsid w:val="004433C5"/>
    <w:rsid w:val="00445800"/>
    <w:rsid w:val="00445CB6"/>
    <w:rsid w:val="004510AC"/>
    <w:rsid w:val="00460651"/>
    <w:rsid w:val="004641AF"/>
    <w:rsid w:val="00465433"/>
    <w:rsid w:val="004747AE"/>
    <w:rsid w:val="00475AFC"/>
    <w:rsid w:val="004771F7"/>
    <w:rsid w:val="00480182"/>
    <w:rsid w:val="00481299"/>
    <w:rsid w:val="004823C7"/>
    <w:rsid w:val="00483EC8"/>
    <w:rsid w:val="00484C50"/>
    <w:rsid w:val="00486546"/>
    <w:rsid w:val="00491696"/>
    <w:rsid w:val="00492F78"/>
    <w:rsid w:val="0049459D"/>
    <w:rsid w:val="004A23C6"/>
    <w:rsid w:val="004A41BD"/>
    <w:rsid w:val="004B0D8B"/>
    <w:rsid w:val="004B11D6"/>
    <w:rsid w:val="004B162A"/>
    <w:rsid w:val="004B28E8"/>
    <w:rsid w:val="004B2C7C"/>
    <w:rsid w:val="004B4655"/>
    <w:rsid w:val="004B545C"/>
    <w:rsid w:val="004B6E33"/>
    <w:rsid w:val="004C001C"/>
    <w:rsid w:val="004C3070"/>
    <w:rsid w:val="004C38B2"/>
    <w:rsid w:val="004D0285"/>
    <w:rsid w:val="004D2179"/>
    <w:rsid w:val="004D30F2"/>
    <w:rsid w:val="004E050A"/>
    <w:rsid w:val="004E08E6"/>
    <w:rsid w:val="004E41B1"/>
    <w:rsid w:val="004E41C4"/>
    <w:rsid w:val="004E4A2A"/>
    <w:rsid w:val="004E741E"/>
    <w:rsid w:val="004F0215"/>
    <w:rsid w:val="004F18B9"/>
    <w:rsid w:val="004F46A7"/>
    <w:rsid w:val="004F46C3"/>
    <w:rsid w:val="005014BD"/>
    <w:rsid w:val="00501E5D"/>
    <w:rsid w:val="005024BD"/>
    <w:rsid w:val="005050A3"/>
    <w:rsid w:val="005076E2"/>
    <w:rsid w:val="00514059"/>
    <w:rsid w:val="00514D87"/>
    <w:rsid w:val="005163B0"/>
    <w:rsid w:val="00516420"/>
    <w:rsid w:val="005164C7"/>
    <w:rsid w:val="005217CC"/>
    <w:rsid w:val="0052218A"/>
    <w:rsid w:val="00527539"/>
    <w:rsid w:val="00530153"/>
    <w:rsid w:val="00543433"/>
    <w:rsid w:val="00544390"/>
    <w:rsid w:val="00544E33"/>
    <w:rsid w:val="00547281"/>
    <w:rsid w:val="00552AE1"/>
    <w:rsid w:val="00552DC0"/>
    <w:rsid w:val="00554223"/>
    <w:rsid w:val="005567AC"/>
    <w:rsid w:val="00557C56"/>
    <w:rsid w:val="00557D50"/>
    <w:rsid w:val="00557F12"/>
    <w:rsid w:val="00561912"/>
    <w:rsid w:val="00561EFF"/>
    <w:rsid w:val="00562523"/>
    <w:rsid w:val="005635E4"/>
    <w:rsid w:val="00564E79"/>
    <w:rsid w:val="00565678"/>
    <w:rsid w:val="00570757"/>
    <w:rsid w:val="00572431"/>
    <w:rsid w:val="00572808"/>
    <w:rsid w:val="005745AF"/>
    <w:rsid w:val="00576558"/>
    <w:rsid w:val="00576E41"/>
    <w:rsid w:val="00577B42"/>
    <w:rsid w:val="0058031D"/>
    <w:rsid w:val="00580426"/>
    <w:rsid w:val="0058248C"/>
    <w:rsid w:val="00583483"/>
    <w:rsid w:val="00585467"/>
    <w:rsid w:val="00586102"/>
    <w:rsid w:val="00586E6B"/>
    <w:rsid w:val="005900D0"/>
    <w:rsid w:val="005913F9"/>
    <w:rsid w:val="00592429"/>
    <w:rsid w:val="0059261C"/>
    <w:rsid w:val="00593B70"/>
    <w:rsid w:val="00594C37"/>
    <w:rsid w:val="005A0068"/>
    <w:rsid w:val="005A3452"/>
    <w:rsid w:val="005A523B"/>
    <w:rsid w:val="005A6E38"/>
    <w:rsid w:val="005A7F15"/>
    <w:rsid w:val="005B1792"/>
    <w:rsid w:val="005C07CD"/>
    <w:rsid w:val="005C3592"/>
    <w:rsid w:val="005C4E78"/>
    <w:rsid w:val="005C51FA"/>
    <w:rsid w:val="005C64EC"/>
    <w:rsid w:val="005C72BD"/>
    <w:rsid w:val="005D6EDD"/>
    <w:rsid w:val="005D7676"/>
    <w:rsid w:val="005D788F"/>
    <w:rsid w:val="005E156B"/>
    <w:rsid w:val="005E2A9A"/>
    <w:rsid w:val="005E3459"/>
    <w:rsid w:val="005E3B19"/>
    <w:rsid w:val="005E608D"/>
    <w:rsid w:val="005E6FF9"/>
    <w:rsid w:val="005F371D"/>
    <w:rsid w:val="005F6E6C"/>
    <w:rsid w:val="005F7159"/>
    <w:rsid w:val="00602617"/>
    <w:rsid w:val="0060396E"/>
    <w:rsid w:val="00607615"/>
    <w:rsid w:val="006110C9"/>
    <w:rsid w:val="00612666"/>
    <w:rsid w:val="00612A8A"/>
    <w:rsid w:val="00613FFD"/>
    <w:rsid w:val="00614301"/>
    <w:rsid w:val="00614BFA"/>
    <w:rsid w:val="00614C1B"/>
    <w:rsid w:val="00617635"/>
    <w:rsid w:val="0062086B"/>
    <w:rsid w:val="0062357A"/>
    <w:rsid w:val="006245EC"/>
    <w:rsid w:val="006257D4"/>
    <w:rsid w:val="006269A2"/>
    <w:rsid w:val="00630930"/>
    <w:rsid w:val="0063391A"/>
    <w:rsid w:val="006340B5"/>
    <w:rsid w:val="00634274"/>
    <w:rsid w:val="0063754F"/>
    <w:rsid w:val="00637D85"/>
    <w:rsid w:val="00641239"/>
    <w:rsid w:val="00647E06"/>
    <w:rsid w:val="00653360"/>
    <w:rsid w:val="00654CA2"/>
    <w:rsid w:val="006565F5"/>
    <w:rsid w:val="00657612"/>
    <w:rsid w:val="006617CA"/>
    <w:rsid w:val="00670254"/>
    <w:rsid w:val="00671A79"/>
    <w:rsid w:val="0067212D"/>
    <w:rsid w:val="00674F6D"/>
    <w:rsid w:val="00677049"/>
    <w:rsid w:val="00677FA6"/>
    <w:rsid w:val="0068727D"/>
    <w:rsid w:val="0069104F"/>
    <w:rsid w:val="0069193B"/>
    <w:rsid w:val="00693B07"/>
    <w:rsid w:val="00694D3D"/>
    <w:rsid w:val="00695E95"/>
    <w:rsid w:val="006A1C5B"/>
    <w:rsid w:val="006A2994"/>
    <w:rsid w:val="006A45CB"/>
    <w:rsid w:val="006A634A"/>
    <w:rsid w:val="006A732C"/>
    <w:rsid w:val="006A77C4"/>
    <w:rsid w:val="006B40A9"/>
    <w:rsid w:val="006B49EF"/>
    <w:rsid w:val="006B5120"/>
    <w:rsid w:val="006B5ECE"/>
    <w:rsid w:val="006B758E"/>
    <w:rsid w:val="006C05CA"/>
    <w:rsid w:val="006C1CC3"/>
    <w:rsid w:val="006C38DF"/>
    <w:rsid w:val="006C49B8"/>
    <w:rsid w:val="006C5C1B"/>
    <w:rsid w:val="006C6D57"/>
    <w:rsid w:val="006D1272"/>
    <w:rsid w:val="006D1837"/>
    <w:rsid w:val="006D5632"/>
    <w:rsid w:val="006D5F37"/>
    <w:rsid w:val="006D6F44"/>
    <w:rsid w:val="006E13A0"/>
    <w:rsid w:val="006E2054"/>
    <w:rsid w:val="006E62AD"/>
    <w:rsid w:val="006E6700"/>
    <w:rsid w:val="006E76A3"/>
    <w:rsid w:val="006F195B"/>
    <w:rsid w:val="006F1F13"/>
    <w:rsid w:val="006F44C9"/>
    <w:rsid w:val="006F5304"/>
    <w:rsid w:val="00701CEF"/>
    <w:rsid w:val="00702332"/>
    <w:rsid w:val="007029A4"/>
    <w:rsid w:val="00702ACC"/>
    <w:rsid w:val="007057C9"/>
    <w:rsid w:val="00705E70"/>
    <w:rsid w:val="00710BE5"/>
    <w:rsid w:val="00711DEC"/>
    <w:rsid w:val="00713BAC"/>
    <w:rsid w:val="00717357"/>
    <w:rsid w:val="00721268"/>
    <w:rsid w:val="007239B3"/>
    <w:rsid w:val="00723BB1"/>
    <w:rsid w:val="00724182"/>
    <w:rsid w:val="00726B4B"/>
    <w:rsid w:val="007271C6"/>
    <w:rsid w:val="0073051C"/>
    <w:rsid w:val="00732796"/>
    <w:rsid w:val="00734369"/>
    <w:rsid w:val="00744116"/>
    <w:rsid w:val="00747824"/>
    <w:rsid w:val="00750559"/>
    <w:rsid w:val="00751A14"/>
    <w:rsid w:val="00752A3C"/>
    <w:rsid w:val="0075709F"/>
    <w:rsid w:val="007570BF"/>
    <w:rsid w:val="00757CEC"/>
    <w:rsid w:val="007634FB"/>
    <w:rsid w:val="007637BC"/>
    <w:rsid w:val="00763E16"/>
    <w:rsid w:val="00767B34"/>
    <w:rsid w:val="007738B8"/>
    <w:rsid w:val="007751F0"/>
    <w:rsid w:val="007811F7"/>
    <w:rsid w:val="00782AC7"/>
    <w:rsid w:val="00783EBA"/>
    <w:rsid w:val="00787CB7"/>
    <w:rsid w:val="00792973"/>
    <w:rsid w:val="007954AA"/>
    <w:rsid w:val="00796FC7"/>
    <w:rsid w:val="007975ED"/>
    <w:rsid w:val="0079795B"/>
    <w:rsid w:val="007A43AD"/>
    <w:rsid w:val="007A448A"/>
    <w:rsid w:val="007A61C6"/>
    <w:rsid w:val="007A7E41"/>
    <w:rsid w:val="007B28F6"/>
    <w:rsid w:val="007B41A0"/>
    <w:rsid w:val="007B6A06"/>
    <w:rsid w:val="007B6A81"/>
    <w:rsid w:val="007B748B"/>
    <w:rsid w:val="007C09BC"/>
    <w:rsid w:val="007C22FC"/>
    <w:rsid w:val="007C2B48"/>
    <w:rsid w:val="007C2D05"/>
    <w:rsid w:val="007C56BB"/>
    <w:rsid w:val="007C68B4"/>
    <w:rsid w:val="007C6EA4"/>
    <w:rsid w:val="007D7E61"/>
    <w:rsid w:val="007E2FCF"/>
    <w:rsid w:val="007E3074"/>
    <w:rsid w:val="007E38D0"/>
    <w:rsid w:val="007E551D"/>
    <w:rsid w:val="007F51E1"/>
    <w:rsid w:val="007F7534"/>
    <w:rsid w:val="007F7882"/>
    <w:rsid w:val="007F7E57"/>
    <w:rsid w:val="008011E6"/>
    <w:rsid w:val="00801CE3"/>
    <w:rsid w:val="00802BF3"/>
    <w:rsid w:val="00804EF2"/>
    <w:rsid w:val="00805F19"/>
    <w:rsid w:val="008102F7"/>
    <w:rsid w:val="008109BB"/>
    <w:rsid w:val="00811DC5"/>
    <w:rsid w:val="00812299"/>
    <w:rsid w:val="00815F28"/>
    <w:rsid w:val="00816772"/>
    <w:rsid w:val="0081743D"/>
    <w:rsid w:val="00820167"/>
    <w:rsid w:val="00822DE4"/>
    <w:rsid w:val="00823D5D"/>
    <w:rsid w:val="00824FAF"/>
    <w:rsid w:val="0082614C"/>
    <w:rsid w:val="0082730D"/>
    <w:rsid w:val="00830DA0"/>
    <w:rsid w:val="00834C68"/>
    <w:rsid w:val="008358D7"/>
    <w:rsid w:val="00836103"/>
    <w:rsid w:val="008411AE"/>
    <w:rsid w:val="0084162D"/>
    <w:rsid w:val="00841A62"/>
    <w:rsid w:val="00844EC6"/>
    <w:rsid w:val="00847288"/>
    <w:rsid w:val="008472F0"/>
    <w:rsid w:val="00847C07"/>
    <w:rsid w:val="00850216"/>
    <w:rsid w:val="008508EE"/>
    <w:rsid w:val="00850BC0"/>
    <w:rsid w:val="008545C0"/>
    <w:rsid w:val="00855249"/>
    <w:rsid w:val="00855DFB"/>
    <w:rsid w:val="008566B4"/>
    <w:rsid w:val="00857944"/>
    <w:rsid w:val="00862417"/>
    <w:rsid w:val="00863F66"/>
    <w:rsid w:val="00865228"/>
    <w:rsid w:val="00866C0B"/>
    <w:rsid w:val="008736BB"/>
    <w:rsid w:val="00875EE6"/>
    <w:rsid w:val="008764FF"/>
    <w:rsid w:val="008806DE"/>
    <w:rsid w:val="00881D60"/>
    <w:rsid w:val="008826B0"/>
    <w:rsid w:val="00882F6B"/>
    <w:rsid w:val="00884AD1"/>
    <w:rsid w:val="00891188"/>
    <w:rsid w:val="0089517F"/>
    <w:rsid w:val="00897BDB"/>
    <w:rsid w:val="008A05F2"/>
    <w:rsid w:val="008A0672"/>
    <w:rsid w:val="008A0DF4"/>
    <w:rsid w:val="008A4DCB"/>
    <w:rsid w:val="008A6847"/>
    <w:rsid w:val="008B182A"/>
    <w:rsid w:val="008B2815"/>
    <w:rsid w:val="008B33A7"/>
    <w:rsid w:val="008B3866"/>
    <w:rsid w:val="008B4538"/>
    <w:rsid w:val="008B665C"/>
    <w:rsid w:val="008C0C40"/>
    <w:rsid w:val="008C5712"/>
    <w:rsid w:val="008C5A64"/>
    <w:rsid w:val="008C6A0C"/>
    <w:rsid w:val="008C7637"/>
    <w:rsid w:val="008D3021"/>
    <w:rsid w:val="008D6956"/>
    <w:rsid w:val="008D6F0B"/>
    <w:rsid w:val="008D7E1D"/>
    <w:rsid w:val="008E0386"/>
    <w:rsid w:val="008E3113"/>
    <w:rsid w:val="008E3B8F"/>
    <w:rsid w:val="008E440E"/>
    <w:rsid w:val="008E612A"/>
    <w:rsid w:val="008F4A8E"/>
    <w:rsid w:val="008F7072"/>
    <w:rsid w:val="00900B90"/>
    <w:rsid w:val="00901B05"/>
    <w:rsid w:val="00904837"/>
    <w:rsid w:val="00910416"/>
    <w:rsid w:val="00913BB1"/>
    <w:rsid w:val="00913C8B"/>
    <w:rsid w:val="00914441"/>
    <w:rsid w:val="009149B6"/>
    <w:rsid w:val="0091659A"/>
    <w:rsid w:val="009169E2"/>
    <w:rsid w:val="009201AB"/>
    <w:rsid w:val="00922661"/>
    <w:rsid w:val="0092576A"/>
    <w:rsid w:val="00926812"/>
    <w:rsid w:val="009307EA"/>
    <w:rsid w:val="00931C46"/>
    <w:rsid w:val="00933D6F"/>
    <w:rsid w:val="009342AD"/>
    <w:rsid w:val="009355CD"/>
    <w:rsid w:val="0093583F"/>
    <w:rsid w:val="009362C4"/>
    <w:rsid w:val="00937EBA"/>
    <w:rsid w:val="009417A6"/>
    <w:rsid w:val="009437BE"/>
    <w:rsid w:val="009439E8"/>
    <w:rsid w:val="00943AA3"/>
    <w:rsid w:val="0094527F"/>
    <w:rsid w:val="009457E5"/>
    <w:rsid w:val="00946D8B"/>
    <w:rsid w:val="00951E5B"/>
    <w:rsid w:val="00955AFC"/>
    <w:rsid w:val="00960BEA"/>
    <w:rsid w:val="00962157"/>
    <w:rsid w:val="00965B47"/>
    <w:rsid w:val="00966695"/>
    <w:rsid w:val="00970503"/>
    <w:rsid w:val="00973E74"/>
    <w:rsid w:val="00975588"/>
    <w:rsid w:val="009761D3"/>
    <w:rsid w:val="009824D5"/>
    <w:rsid w:val="00983193"/>
    <w:rsid w:val="009838BE"/>
    <w:rsid w:val="00983F27"/>
    <w:rsid w:val="009860EB"/>
    <w:rsid w:val="0098614B"/>
    <w:rsid w:val="00987A15"/>
    <w:rsid w:val="00987F80"/>
    <w:rsid w:val="009902DA"/>
    <w:rsid w:val="009903F5"/>
    <w:rsid w:val="00991ED6"/>
    <w:rsid w:val="0099259A"/>
    <w:rsid w:val="00993E36"/>
    <w:rsid w:val="00995063"/>
    <w:rsid w:val="0099728E"/>
    <w:rsid w:val="009A1AB4"/>
    <w:rsid w:val="009A3153"/>
    <w:rsid w:val="009B23A2"/>
    <w:rsid w:val="009B702B"/>
    <w:rsid w:val="009B76DA"/>
    <w:rsid w:val="009C1D05"/>
    <w:rsid w:val="009C4524"/>
    <w:rsid w:val="009C4A29"/>
    <w:rsid w:val="009D22CB"/>
    <w:rsid w:val="009D28D5"/>
    <w:rsid w:val="009D68E4"/>
    <w:rsid w:val="009D6E15"/>
    <w:rsid w:val="009E0CE8"/>
    <w:rsid w:val="009E1446"/>
    <w:rsid w:val="009E4DFF"/>
    <w:rsid w:val="009E6262"/>
    <w:rsid w:val="009E67E2"/>
    <w:rsid w:val="009F0CA0"/>
    <w:rsid w:val="009F13D5"/>
    <w:rsid w:val="009F4FAD"/>
    <w:rsid w:val="009F6061"/>
    <w:rsid w:val="009F657C"/>
    <w:rsid w:val="009F6DE6"/>
    <w:rsid w:val="009F7693"/>
    <w:rsid w:val="00A01727"/>
    <w:rsid w:val="00A027AD"/>
    <w:rsid w:val="00A03990"/>
    <w:rsid w:val="00A03F00"/>
    <w:rsid w:val="00A03F35"/>
    <w:rsid w:val="00A07E2C"/>
    <w:rsid w:val="00A10E5B"/>
    <w:rsid w:val="00A11A4E"/>
    <w:rsid w:val="00A15DB4"/>
    <w:rsid w:val="00A21EC6"/>
    <w:rsid w:val="00A22A60"/>
    <w:rsid w:val="00A24596"/>
    <w:rsid w:val="00A263D0"/>
    <w:rsid w:val="00A27E21"/>
    <w:rsid w:val="00A31ECE"/>
    <w:rsid w:val="00A3237D"/>
    <w:rsid w:val="00A3640B"/>
    <w:rsid w:val="00A3776C"/>
    <w:rsid w:val="00A50E16"/>
    <w:rsid w:val="00A50E57"/>
    <w:rsid w:val="00A552B5"/>
    <w:rsid w:val="00A56ADC"/>
    <w:rsid w:val="00A6031C"/>
    <w:rsid w:val="00A6036D"/>
    <w:rsid w:val="00A60C3E"/>
    <w:rsid w:val="00A612AE"/>
    <w:rsid w:val="00A63173"/>
    <w:rsid w:val="00A64874"/>
    <w:rsid w:val="00A65500"/>
    <w:rsid w:val="00A65F66"/>
    <w:rsid w:val="00A666B3"/>
    <w:rsid w:val="00A667C6"/>
    <w:rsid w:val="00A6747A"/>
    <w:rsid w:val="00A6750C"/>
    <w:rsid w:val="00A67E9B"/>
    <w:rsid w:val="00A70AF6"/>
    <w:rsid w:val="00A72409"/>
    <w:rsid w:val="00A72874"/>
    <w:rsid w:val="00A75436"/>
    <w:rsid w:val="00A76EAA"/>
    <w:rsid w:val="00A76FF3"/>
    <w:rsid w:val="00A824FA"/>
    <w:rsid w:val="00A83E4F"/>
    <w:rsid w:val="00A840FB"/>
    <w:rsid w:val="00A87F17"/>
    <w:rsid w:val="00A921B2"/>
    <w:rsid w:val="00A948B9"/>
    <w:rsid w:val="00AA17F4"/>
    <w:rsid w:val="00AA1B4F"/>
    <w:rsid w:val="00AA226C"/>
    <w:rsid w:val="00AA2531"/>
    <w:rsid w:val="00AA28D6"/>
    <w:rsid w:val="00AA4875"/>
    <w:rsid w:val="00AA5719"/>
    <w:rsid w:val="00AA5F9E"/>
    <w:rsid w:val="00AA7B9B"/>
    <w:rsid w:val="00AA7CD2"/>
    <w:rsid w:val="00AB052E"/>
    <w:rsid w:val="00AB1539"/>
    <w:rsid w:val="00AB3169"/>
    <w:rsid w:val="00AC38C0"/>
    <w:rsid w:val="00AC49C1"/>
    <w:rsid w:val="00AC5288"/>
    <w:rsid w:val="00AC5D99"/>
    <w:rsid w:val="00AC6379"/>
    <w:rsid w:val="00AC660D"/>
    <w:rsid w:val="00AD2833"/>
    <w:rsid w:val="00AD3311"/>
    <w:rsid w:val="00AD426A"/>
    <w:rsid w:val="00AD4AF5"/>
    <w:rsid w:val="00AD5360"/>
    <w:rsid w:val="00AD70DA"/>
    <w:rsid w:val="00AE0FAE"/>
    <w:rsid w:val="00AE3029"/>
    <w:rsid w:val="00AE3FC9"/>
    <w:rsid w:val="00AE506E"/>
    <w:rsid w:val="00AE632D"/>
    <w:rsid w:val="00AE63B7"/>
    <w:rsid w:val="00AE7054"/>
    <w:rsid w:val="00AE7F8A"/>
    <w:rsid w:val="00AF37CB"/>
    <w:rsid w:val="00B01652"/>
    <w:rsid w:val="00B02BE4"/>
    <w:rsid w:val="00B0304D"/>
    <w:rsid w:val="00B10042"/>
    <w:rsid w:val="00B10800"/>
    <w:rsid w:val="00B12AA6"/>
    <w:rsid w:val="00B140FF"/>
    <w:rsid w:val="00B148CF"/>
    <w:rsid w:val="00B148F3"/>
    <w:rsid w:val="00B15D36"/>
    <w:rsid w:val="00B2091D"/>
    <w:rsid w:val="00B25322"/>
    <w:rsid w:val="00B253F1"/>
    <w:rsid w:val="00B35D8B"/>
    <w:rsid w:val="00B376CD"/>
    <w:rsid w:val="00B419F9"/>
    <w:rsid w:val="00B42821"/>
    <w:rsid w:val="00B43966"/>
    <w:rsid w:val="00B44B6F"/>
    <w:rsid w:val="00B45304"/>
    <w:rsid w:val="00B45EB7"/>
    <w:rsid w:val="00B507CA"/>
    <w:rsid w:val="00B52635"/>
    <w:rsid w:val="00B5527F"/>
    <w:rsid w:val="00B55DD2"/>
    <w:rsid w:val="00B62FEF"/>
    <w:rsid w:val="00B63D83"/>
    <w:rsid w:val="00B64A95"/>
    <w:rsid w:val="00B64C3C"/>
    <w:rsid w:val="00B6504C"/>
    <w:rsid w:val="00B65ED2"/>
    <w:rsid w:val="00B7113E"/>
    <w:rsid w:val="00B71157"/>
    <w:rsid w:val="00B7220F"/>
    <w:rsid w:val="00B73C1E"/>
    <w:rsid w:val="00B84134"/>
    <w:rsid w:val="00B8610F"/>
    <w:rsid w:val="00B87521"/>
    <w:rsid w:val="00B9097D"/>
    <w:rsid w:val="00B90F53"/>
    <w:rsid w:val="00B920B8"/>
    <w:rsid w:val="00B953C0"/>
    <w:rsid w:val="00BA4238"/>
    <w:rsid w:val="00BA5215"/>
    <w:rsid w:val="00BA63E7"/>
    <w:rsid w:val="00BB1073"/>
    <w:rsid w:val="00BB1BE4"/>
    <w:rsid w:val="00BB407B"/>
    <w:rsid w:val="00BB4C3F"/>
    <w:rsid w:val="00BB54BF"/>
    <w:rsid w:val="00BB72E5"/>
    <w:rsid w:val="00BC01C9"/>
    <w:rsid w:val="00BC0BCB"/>
    <w:rsid w:val="00BC28AA"/>
    <w:rsid w:val="00BC2D19"/>
    <w:rsid w:val="00BC5691"/>
    <w:rsid w:val="00BD0476"/>
    <w:rsid w:val="00BD0D10"/>
    <w:rsid w:val="00BD6DE3"/>
    <w:rsid w:val="00BE013B"/>
    <w:rsid w:val="00BE0705"/>
    <w:rsid w:val="00BE24AF"/>
    <w:rsid w:val="00BE4096"/>
    <w:rsid w:val="00BE462D"/>
    <w:rsid w:val="00BE51B5"/>
    <w:rsid w:val="00BE7C07"/>
    <w:rsid w:val="00BF03F0"/>
    <w:rsid w:val="00BF0BD1"/>
    <w:rsid w:val="00BF1932"/>
    <w:rsid w:val="00BF400A"/>
    <w:rsid w:val="00BF479F"/>
    <w:rsid w:val="00BF4A0C"/>
    <w:rsid w:val="00BF53EF"/>
    <w:rsid w:val="00C02BF5"/>
    <w:rsid w:val="00C03BA6"/>
    <w:rsid w:val="00C05E95"/>
    <w:rsid w:val="00C06988"/>
    <w:rsid w:val="00C10025"/>
    <w:rsid w:val="00C10610"/>
    <w:rsid w:val="00C10FB6"/>
    <w:rsid w:val="00C1139D"/>
    <w:rsid w:val="00C1324D"/>
    <w:rsid w:val="00C13494"/>
    <w:rsid w:val="00C15B7F"/>
    <w:rsid w:val="00C16B2D"/>
    <w:rsid w:val="00C20D45"/>
    <w:rsid w:val="00C2123A"/>
    <w:rsid w:val="00C22E3F"/>
    <w:rsid w:val="00C27FDE"/>
    <w:rsid w:val="00C31C2B"/>
    <w:rsid w:val="00C33A89"/>
    <w:rsid w:val="00C343A0"/>
    <w:rsid w:val="00C3503A"/>
    <w:rsid w:val="00C35B06"/>
    <w:rsid w:val="00C3679F"/>
    <w:rsid w:val="00C40BA7"/>
    <w:rsid w:val="00C42E0B"/>
    <w:rsid w:val="00C42EB6"/>
    <w:rsid w:val="00C4409E"/>
    <w:rsid w:val="00C4482C"/>
    <w:rsid w:val="00C46934"/>
    <w:rsid w:val="00C513FC"/>
    <w:rsid w:val="00C52C81"/>
    <w:rsid w:val="00C562E9"/>
    <w:rsid w:val="00C56829"/>
    <w:rsid w:val="00C578CB"/>
    <w:rsid w:val="00C61DA0"/>
    <w:rsid w:val="00C63361"/>
    <w:rsid w:val="00C65322"/>
    <w:rsid w:val="00C65D1F"/>
    <w:rsid w:val="00C66072"/>
    <w:rsid w:val="00C6713D"/>
    <w:rsid w:val="00C718A1"/>
    <w:rsid w:val="00C811E7"/>
    <w:rsid w:val="00C8319B"/>
    <w:rsid w:val="00C85EF2"/>
    <w:rsid w:val="00C86DAD"/>
    <w:rsid w:val="00C902A0"/>
    <w:rsid w:val="00C937A8"/>
    <w:rsid w:val="00C940F2"/>
    <w:rsid w:val="00C96516"/>
    <w:rsid w:val="00CA17FB"/>
    <w:rsid w:val="00CA3E26"/>
    <w:rsid w:val="00CA4A32"/>
    <w:rsid w:val="00CA7FA6"/>
    <w:rsid w:val="00CB140E"/>
    <w:rsid w:val="00CB29BF"/>
    <w:rsid w:val="00CB2D99"/>
    <w:rsid w:val="00CB3168"/>
    <w:rsid w:val="00CB40A7"/>
    <w:rsid w:val="00CB450A"/>
    <w:rsid w:val="00CB5EC1"/>
    <w:rsid w:val="00CB60E2"/>
    <w:rsid w:val="00CB725B"/>
    <w:rsid w:val="00CB770D"/>
    <w:rsid w:val="00CC14C5"/>
    <w:rsid w:val="00CC2801"/>
    <w:rsid w:val="00CC7D96"/>
    <w:rsid w:val="00CD29E1"/>
    <w:rsid w:val="00CD2FE7"/>
    <w:rsid w:val="00CD4B01"/>
    <w:rsid w:val="00CD5AB2"/>
    <w:rsid w:val="00CD6E15"/>
    <w:rsid w:val="00CD7A2F"/>
    <w:rsid w:val="00CE2D2A"/>
    <w:rsid w:val="00CE4D8D"/>
    <w:rsid w:val="00CE648F"/>
    <w:rsid w:val="00CE6897"/>
    <w:rsid w:val="00CE75AA"/>
    <w:rsid w:val="00CF0521"/>
    <w:rsid w:val="00CF4195"/>
    <w:rsid w:val="00D00C14"/>
    <w:rsid w:val="00D00CE1"/>
    <w:rsid w:val="00D02879"/>
    <w:rsid w:val="00D0326A"/>
    <w:rsid w:val="00D04F0D"/>
    <w:rsid w:val="00D04F68"/>
    <w:rsid w:val="00D11EB8"/>
    <w:rsid w:val="00D12370"/>
    <w:rsid w:val="00D12595"/>
    <w:rsid w:val="00D12A31"/>
    <w:rsid w:val="00D13CDC"/>
    <w:rsid w:val="00D146B3"/>
    <w:rsid w:val="00D16254"/>
    <w:rsid w:val="00D204AE"/>
    <w:rsid w:val="00D24C79"/>
    <w:rsid w:val="00D2559D"/>
    <w:rsid w:val="00D263FE"/>
    <w:rsid w:val="00D305FC"/>
    <w:rsid w:val="00D30D17"/>
    <w:rsid w:val="00D30EAF"/>
    <w:rsid w:val="00D35E0A"/>
    <w:rsid w:val="00D36FAA"/>
    <w:rsid w:val="00D3751D"/>
    <w:rsid w:val="00D42EEA"/>
    <w:rsid w:val="00D45BB2"/>
    <w:rsid w:val="00D500F5"/>
    <w:rsid w:val="00D52B65"/>
    <w:rsid w:val="00D52E5A"/>
    <w:rsid w:val="00D55870"/>
    <w:rsid w:val="00D55931"/>
    <w:rsid w:val="00D5635E"/>
    <w:rsid w:val="00D64762"/>
    <w:rsid w:val="00D65832"/>
    <w:rsid w:val="00D66E9D"/>
    <w:rsid w:val="00D67216"/>
    <w:rsid w:val="00D714F7"/>
    <w:rsid w:val="00D7188B"/>
    <w:rsid w:val="00D73FAC"/>
    <w:rsid w:val="00D74F05"/>
    <w:rsid w:val="00D75F9F"/>
    <w:rsid w:val="00D77581"/>
    <w:rsid w:val="00D81AE2"/>
    <w:rsid w:val="00D82960"/>
    <w:rsid w:val="00D85024"/>
    <w:rsid w:val="00D85B63"/>
    <w:rsid w:val="00D866F9"/>
    <w:rsid w:val="00D90469"/>
    <w:rsid w:val="00D904F3"/>
    <w:rsid w:val="00D919C7"/>
    <w:rsid w:val="00D94203"/>
    <w:rsid w:val="00DA0F1F"/>
    <w:rsid w:val="00DA2291"/>
    <w:rsid w:val="00DB050F"/>
    <w:rsid w:val="00DB2357"/>
    <w:rsid w:val="00DB25F8"/>
    <w:rsid w:val="00DB4379"/>
    <w:rsid w:val="00DC0B7F"/>
    <w:rsid w:val="00DC0B82"/>
    <w:rsid w:val="00DC69A6"/>
    <w:rsid w:val="00DC6BFE"/>
    <w:rsid w:val="00DC7C07"/>
    <w:rsid w:val="00DD1078"/>
    <w:rsid w:val="00DD2121"/>
    <w:rsid w:val="00DD5031"/>
    <w:rsid w:val="00DD5173"/>
    <w:rsid w:val="00DD56C6"/>
    <w:rsid w:val="00DD6032"/>
    <w:rsid w:val="00DD628A"/>
    <w:rsid w:val="00DD6BE9"/>
    <w:rsid w:val="00DD6E5B"/>
    <w:rsid w:val="00DD6EB4"/>
    <w:rsid w:val="00DE1011"/>
    <w:rsid w:val="00DE3891"/>
    <w:rsid w:val="00DE5317"/>
    <w:rsid w:val="00DE715C"/>
    <w:rsid w:val="00DE7B79"/>
    <w:rsid w:val="00DF0310"/>
    <w:rsid w:val="00DF0A77"/>
    <w:rsid w:val="00DF4674"/>
    <w:rsid w:val="00DF6F19"/>
    <w:rsid w:val="00E00CA3"/>
    <w:rsid w:val="00E01087"/>
    <w:rsid w:val="00E01BE4"/>
    <w:rsid w:val="00E02E56"/>
    <w:rsid w:val="00E04058"/>
    <w:rsid w:val="00E05210"/>
    <w:rsid w:val="00E10DC1"/>
    <w:rsid w:val="00E1291E"/>
    <w:rsid w:val="00E12C14"/>
    <w:rsid w:val="00E13355"/>
    <w:rsid w:val="00E17018"/>
    <w:rsid w:val="00E176BB"/>
    <w:rsid w:val="00E17B5A"/>
    <w:rsid w:val="00E17E9C"/>
    <w:rsid w:val="00E227B3"/>
    <w:rsid w:val="00E22801"/>
    <w:rsid w:val="00E2369F"/>
    <w:rsid w:val="00E238E7"/>
    <w:rsid w:val="00E23A02"/>
    <w:rsid w:val="00E23C87"/>
    <w:rsid w:val="00E24832"/>
    <w:rsid w:val="00E2570D"/>
    <w:rsid w:val="00E26CB6"/>
    <w:rsid w:val="00E26DB0"/>
    <w:rsid w:val="00E315DA"/>
    <w:rsid w:val="00E348EC"/>
    <w:rsid w:val="00E40FB1"/>
    <w:rsid w:val="00E42146"/>
    <w:rsid w:val="00E4430E"/>
    <w:rsid w:val="00E479B0"/>
    <w:rsid w:val="00E50467"/>
    <w:rsid w:val="00E519CA"/>
    <w:rsid w:val="00E540ED"/>
    <w:rsid w:val="00E61B2F"/>
    <w:rsid w:val="00E648DB"/>
    <w:rsid w:val="00E65125"/>
    <w:rsid w:val="00E65FFA"/>
    <w:rsid w:val="00E667B7"/>
    <w:rsid w:val="00E70D15"/>
    <w:rsid w:val="00E70EE6"/>
    <w:rsid w:val="00E71E31"/>
    <w:rsid w:val="00E724E3"/>
    <w:rsid w:val="00E76DBE"/>
    <w:rsid w:val="00E770B1"/>
    <w:rsid w:val="00E775AA"/>
    <w:rsid w:val="00E83198"/>
    <w:rsid w:val="00E8494E"/>
    <w:rsid w:val="00E85C91"/>
    <w:rsid w:val="00E85CB0"/>
    <w:rsid w:val="00E87391"/>
    <w:rsid w:val="00E878C3"/>
    <w:rsid w:val="00E9002E"/>
    <w:rsid w:val="00E92431"/>
    <w:rsid w:val="00E9769E"/>
    <w:rsid w:val="00EA3C8D"/>
    <w:rsid w:val="00EA6A64"/>
    <w:rsid w:val="00EB01B8"/>
    <w:rsid w:val="00EB06AC"/>
    <w:rsid w:val="00EB0DE7"/>
    <w:rsid w:val="00EB1F9A"/>
    <w:rsid w:val="00EB2589"/>
    <w:rsid w:val="00EB52B5"/>
    <w:rsid w:val="00EB5D6F"/>
    <w:rsid w:val="00EB6AC1"/>
    <w:rsid w:val="00EB6E86"/>
    <w:rsid w:val="00EB7B13"/>
    <w:rsid w:val="00EC0137"/>
    <w:rsid w:val="00EC08F8"/>
    <w:rsid w:val="00EC40E4"/>
    <w:rsid w:val="00EC4C3D"/>
    <w:rsid w:val="00ED058A"/>
    <w:rsid w:val="00ED309C"/>
    <w:rsid w:val="00ED3B4A"/>
    <w:rsid w:val="00ED7A12"/>
    <w:rsid w:val="00EE1890"/>
    <w:rsid w:val="00EE3B8A"/>
    <w:rsid w:val="00EE4028"/>
    <w:rsid w:val="00EE4865"/>
    <w:rsid w:val="00EE5630"/>
    <w:rsid w:val="00EE6A53"/>
    <w:rsid w:val="00EE7711"/>
    <w:rsid w:val="00EF00FB"/>
    <w:rsid w:val="00EF1171"/>
    <w:rsid w:val="00EF1C58"/>
    <w:rsid w:val="00EF2516"/>
    <w:rsid w:val="00EF378B"/>
    <w:rsid w:val="00EF76C0"/>
    <w:rsid w:val="00F0225C"/>
    <w:rsid w:val="00F0248A"/>
    <w:rsid w:val="00F031FB"/>
    <w:rsid w:val="00F04D5B"/>
    <w:rsid w:val="00F0528C"/>
    <w:rsid w:val="00F052B4"/>
    <w:rsid w:val="00F078F7"/>
    <w:rsid w:val="00F10BFC"/>
    <w:rsid w:val="00F11110"/>
    <w:rsid w:val="00F11453"/>
    <w:rsid w:val="00F12A10"/>
    <w:rsid w:val="00F14BE2"/>
    <w:rsid w:val="00F15022"/>
    <w:rsid w:val="00F2021C"/>
    <w:rsid w:val="00F203CD"/>
    <w:rsid w:val="00F20DF3"/>
    <w:rsid w:val="00F21F54"/>
    <w:rsid w:val="00F244A3"/>
    <w:rsid w:val="00F25FBD"/>
    <w:rsid w:val="00F32067"/>
    <w:rsid w:val="00F34044"/>
    <w:rsid w:val="00F34ADC"/>
    <w:rsid w:val="00F37CC7"/>
    <w:rsid w:val="00F40D70"/>
    <w:rsid w:val="00F44203"/>
    <w:rsid w:val="00F51598"/>
    <w:rsid w:val="00F5428C"/>
    <w:rsid w:val="00F54A6A"/>
    <w:rsid w:val="00F54F1B"/>
    <w:rsid w:val="00F55409"/>
    <w:rsid w:val="00F5573E"/>
    <w:rsid w:val="00F5610C"/>
    <w:rsid w:val="00F56169"/>
    <w:rsid w:val="00F57A69"/>
    <w:rsid w:val="00F60D9D"/>
    <w:rsid w:val="00F61074"/>
    <w:rsid w:val="00F65E18"/>
    <w:rsid w:val="00F670BA"/>
    <w:rsid w:val="00F715A5"/>
    <w:rsid w:val="00F71828"/>
    <w:rsid w:val="00F75B4E"/>
    <w:rsid w:val="00F8064A"/>
    <w:rsid w:val="00F81067"/>
    <w:rsid w:val="00F81CC8"/>
    <w:rsid w:val="00F8405A"/>
    <w:rsid w:val="00F84404"/>
    <w:rsid w:val="00F92208"/>
    <w:rsid w:val="00F94132"/>
    <w:rsid w:val="00F95BC0"/>
    <w:rsid w:val="00FA002B"/>
    <w:rsid w:val="00FA4F42"/>
    <w:rsid w:val="00FA50B3"/>
    <w:rsid w:val="00FB012A"/>
    <w:rsid w:val="00FB2DFE"/>
    <w:rsid w:val="00FB3113"/>
    <w:rsid w:val="00FB69C4"/>
    <w:rsid w:val="00FB7FFB"/>
    <w:rsid w:val="00FC338C"/>
    <w:rsid w:val="00FC50C2"/>
    <w:rsid w:val="00FC54F5"/>
    <w:rsid w:val="00FC55C1"/>
    <w:rsid w:val="00FC7658"/>
    <w:rsid w:val="00FD1203"/>
    <w:rsid w:val="00FD3F4C"/>
    <w:rsid w:val="00FD41DB"/>
    <w:rsid w:val="00FE17CD"/>
    <w:rsid w:val="00FE3ACC"/>
    <w:rsid w:val="00FE575F"/>
    <w:rsid w:val="00FE7C9C"/>
    <w:rsid w:val="00FF0F86"/>
    <w:rsid w:val="00FF1F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DE6"/>
    <w:pPr>
      <w:spacing w:after="200" w:line="276" w:lineRule="auto"/>
    </w:pPr>
    <w:rPr>
      <w:sz w:val="26"/>
      <w:szCs w:val="22"/>
    </w:rPr>
  </w:style>
  <w:style w:type="paragraph" w:styleId="Heading5">
    <w:name w:val="heading 5"/>
    <w:aliases w:val="Chương"/>
    <w:basedOn w:val="Normal"/>
    <w:next w:val="Normal"/>
    <w:link w:val="Heading5Char"/>
    <w:qFormat/>
    <w:rsid w:val="0001253C"/>
    <w:pPr>
      <w:keepNext/>
      <w:spacing w:after="0" w:line="240" w:lineRule="auto"/>
      <w:jc w:val="center"/>
      <w:outlineLvl w:val="4"/>
    </w:pPr>
    <w:rPr>
      <w:rFonts w:ascii=".VnTimeH" w:eastAsia="Times New Roman" w:hAnsi=".VnTimeH"/>
      <w:b/>
      <w:bCs/>
      <w:color w:val="000080"/>
      <w:sz w:val="4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792973"/>
    <w:pPr>
      <w:tabs>
        <w:tab w:val="left" w:pos="1134"/>
      </w:tabs>
      <w:spacing w:before="120" w:after="0" w:line="240" w:lineRule="auto"/>
      <w:ind w:left="397" w:hanging="720"/>
      <w:jc w:val="both"/>
    </w:pPr>
    <w:rPr>
      <w:rFonts w:eastAsia="Times New Roman"/>
      <w:sz w:val="28"/>
      <w:szCs w:val="20"/>
    </w:rPr>
  </w:style>
  <w:style w:type="character" w:customStyle="1" w:styleId="BodyTextIndentChar">
    <w:name w:val="Body Text Indent Char"/>
    <w:basedOn w:val="DefaultParagraphFont"/>
    <w:link w:val="BodyTextIndent"/>
    <w:rsid w:val="00792973"/>
    <w:rPr>
      <w:rFonts w:eastAsia="Times New Roman" w:cs="Times New Roman"/>
      <w:sz w:val="28"/>
      <w:szCs w:val="20"/>
    </w:rPr>
  </w:style>
  <w:style w:type="paragraph" w:styleId="ListParagraph">
    <w:name w:val="List Paragraph"/>
    <w:basedOn w:val="Normal"/>
    <w:link w:val="ListParagraphChar"/>
    <w:qFormat/>
    <w:rsid w:val="002C7A1E"/>
    <w:pPr>
      <w:ind w:left="720"/>
      <w:contextualSpacing/>
    </w:pPr>
  </w:style>
  <w:style w:type="paragraph" w:styleId="NormalWeb">
    <w:name w:val="Normal (Web)"/>
    <w:basedOn w:val="Normal"/>
    <w:rsid w:val="0062086B"/>
    <w:pPr>
      <w:spacing w:before="100" w:beforeAutospacing="1" w:after="100" w:afterAutospacing="1" w:line="240" w:lineRule="auto"/>
    </w:pPr>
    <w:rPr>
      <w:rFonts w:eastAsia="Times New Roman"/>
      <w:sz w:val="24"/>
      <w:szCs w:val="24"/>
    </w:rPr>
  </w:style>
  <w:style w:type="character" w:customStyle="1" w:styleId="ListParagraphChar">
    <w:name w:val="List Paragraph Char"/>
    <w:link w:val="ListParagraph"/>
    <w:locked/>
    <w:rsid w:val="002E523C"/>
  </w:style>
  <w:style w:type="paragraph" w:customStyle="1" w:styleId="Than">
    <w:name w:val="Than"/>
    <w:basedOn w:val="Normal"/>
    <w:rsid w:val="002E523C"/>
    <w:pPr>
      <w:spacing w:before="120" w:after="0" w:line="240" w:lineRule="auto"/>
      <w:ind w:firstLine="567"/>
      <w:jc w:val="both"/>
    </w:pPr>
    <w:rPr>
      <w:rFonts w:ascii="PdTime" w:eastAsia="Times New Roman" w:hAnsi="PdTime"/>
      <w:sz w:val="24"/>
      <w:szCs w:val="20"/>
      <w:lang w:val="en-GB"/>
    </w:rPr>
  </w:style>
  <w:style w:type="table" w:styleId="TableGrid">
    <w:name w:val="Table Grid"/>
    <w:basedOn w:val="TableNormal"/>
    <w:uiPriority w:val="59"/>
    <w:rsid w:val="003157D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302055"/>
    <w:pPr>
      <w:spacing w:after="0" w:line="240" w:lineRule="auto"/>
    </w:pPr>
    <w:rPr>
      <w:rFonts w:ascii="Arial" w:hAnsi="Arial"/>
      <w:sz w:val="18"/>
      <w:szCs w:val="21"/>
    </w:rPr>
  </w:style>
  <w:style w:type="character" w:customStyle="1" w:styleId="PlainTextChar">
    <w:name w:val="Plain Text Char"/>
    <w:basedOn w:val="DefaultParagraphFont"/>
    <w:link w:val="PlainText"/>
    <w:uiPriority w:val="99"/>
    <w:rsid w:val="00302055"/>
    <w:rPr>
      <w:rFonts w:ascii="Arial" w:hAnsi="Arial"/>
      <w:sz w:val="18"/>
      <w:szCs w:val="21"/>
    </w:rPr>
  </w:style>
  <w:style w:type="paragraph" w:styleId="Footer">
    <w:name w:val="footer"/>
    <w:basedOn w:val="Normal"/>
    <w:link w:val="FooterChar"/>
    <w:uiPriority w:val="99"/>
    <w:rsid w:val="00D82960"/>
    <w:pPr>
      <w:tabs>
        <w:tab w:val="center" w:pos="4320"/>
        <w:tab w:val="right" w:pos="8640"/>
      </w:tabs>
      <w:spacing w:before="120" w:after="0" w:line="240" w:lineRule="auto"/>
      <w:ind w:firstLine="720"/>
      <w:jc w:val="both"/>
    </w:pPr>
    <w:rPr>
      <w:rFonts w:eastAsia="Times New Roman"/>
      <w:sz w:val="28"/>
      <w:szCs w:val="28"/>
    </w:rPr>
  </w:style>
  <w:style w:type="character" w:customStyle="1" w:styleId="FooterChar">
    <w:name w:val="Footer Char"/>
    <w:basedOn w:val="DefaultParagraphFont"/>
    <w:link w:val="Footer"/>
    <w:uiPriority w:val="99"/>
    <w:rsid w:val="00D82960"/>
    <w:rPr>
      <w:rFonts w:eastAsia="Times New Roman"/>
      <w:sz w:val="28"/>
      <w:szCs w:val="28"/>
    </w:rPr>
  </w:style>
  <w:style w:type="paragraph" w:styleId="Header">
    <w:name w:val="header"/>
    <w:basedOn w:val="Normal"/>
    <w:link w:val="HeaderChar"/>
    <w:uiPriority w:val="99"/>
    <w:unhideWhenUsed/>
    <w:rsid w:val="00E01087"/>
    <w:pPr>
      <w:tabs>
        <w:tab w:val="center" w:pos="4680"/>
        <w:tab w:val="right" w:pos="9360"/>
      </w:tabs>
    </w:pPr>
  </w:style>
  <w:style w:type="character" w:customStyle="1" w:styleId="HeaderChar">
    <w:name w:val="Header Char"/>
    <w:basedOn w:val="DefaultParagraphFont"/>
    <w:link w:val="Header"/>
    <w:uiPriority w:val="99"/>
    <w:rsid w:val="00E01087"/>
    <w:rPr>
      <w:sz w:val="26"/>
      <w:szCs w:val="22"/>
    </w:rPr>
  </w:style>
  <w:style w:type="paragraph" w:styleId="BalloonText">
    <w:name w:val="Balloon Text"/>
    <w:basedOn w:val="Normal"/>
    <w:link w:val="BalloonTextChar"/>
    <w:uiPriority w:val="99"/>
    <w:semiHidden/>
    <w:unhideWhenUsed/>
    <w:rsid w:val="005D78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788F"/>
    <w:rPr>
      <w:rFonts w:ascii="Tahoma" w:hAnsi="Tahoma" w:cs="Tahoma"/>
      <w:sz w:val="16"/>
      <w:szCs w:val="16"/>
    </w:rPr>
  </w:style>
  <w:style w:type="paragraph" w:styleId="NoSpacing">
    <w:name w:val="No Spacing"/>
    <w:uiPriority w:val="1"/>
    <w:qFormat/>
    <w:rsid w:val="00A667C6"/>
    <w:rPr>
      <w:sz w:val="26"/>
      <w:szCs w:val="22"/>
    </w:rPr>
  </w:style>
  <w:style w:type="character" w:customStyle="1" w:styleId="Heading5Char">
    <w:name w:val="Heading 5 Char"/>
    <w:aliases w:val="Chương Char"/>
    <w:basedOn w:val="DefaultParagraphFont"/>
    <w:link w:val="Heading5"/>
    <w:rsid w:val="0001253C"/>
    <w:rPr>
      <w:rFonts w:ascii=".VnTimeH" w:eastAsia="Times New Roman" w:hAnsi=".VnTimeH"/>
      <w:b/>
      <w:bCs/>
      <w:color w:val="000080"/>
      <w:sz w:val="44"/>
      <w:szCs w:val="24"/>
    </w:rPr>
  </w:style>
</w:styles>
</file>

<file path=word/webSettings.xml><?xml version="1.0" encoding="utf-8"?>
<w:webSettings xmlns:r="http://schemas.openxmlformats.org/officeDocument/2006/relationships" xmlns:w="http://schemas.openxmlformats.org/wordprocessingml/2006/main">
  <w:divs>
    <w:div w:id="1113985880">
      <w:bodyDiv w:val="1"/>
      <w:marLeft w:val="0"/>
      <w:marRight w:val="0"/>
      <w:marTop w:val="0"/>
      <w:marBottom w:val="0"/>
      <w:divBdr>
        <w:top w:val="none" w:sz="0" w:space="0" w:color="auto"/>
        <w:left w:val="none" w:sz="0" w:space="0" w:color="auto"/>
        <w:bottom w:val="none" w:sz="0" w:space="0" w:color="auto"/>
        <w:right w:val="none" w:sz="0" w:space="0" w:color="auto"/>
      </w:divBdr>
    </w:div>
    <w:div w:id="1320308587">
      <w:bodyDiv w:val="1"/>
      <w:marLeft w:val="0"/>
      <w:marRight w:val="0"/>
      <w:marTop w:val="0"/>
      <w:marBottom w:val="0"/>
      <w:divBdr>
        <w:top w:val="none" w:sz="0" w:space="0" w:color="auto"/>
        <w:left w:val="none" w:sz="0" w:space="0" w:color="auto"/>
        <w:bottom w:val="none" w:sz="0" w:space="0" w:color="auto"/>
        <w:right w:val="none" w:sz="0" w:space="0" w:color="auto"/>
      </w:divBdr>
    </w:div>
    <w:div w:id="1561867679">
      <w:bodyDiv w:val="1"/>
      <w:marLeft w:val="0"/>
      <w:marRight w:val="0"/>
      <w:marTop w:val="0"/>
      <w:marBottom w:val="0"/>
      <w:divBdr>
        <w:top w:val="none" w:sz="0" w:space="0" w:color="auto"/>
        <w:left w:val="none" w:sz="0" w:space="0" w:color="auto"/>
        <w:bottom w:val="none" w:sz="0" w:space="0" w:color="auto"/>
        <w:right w:val="none" w:sz="0" w:space="0" w:color="auto"/>
      </w:divBdr>
    </w:div>
    <w:div w:id="1686712916">
      <w:bodyDiv w:val="1"/>
      <w:marLeft w:val="0"/>
      <w:marRight w:val="0"/>
      <w:marTop w:val="0"/>
      <w:marBottom w:val="0"/>
      <w:divBdr>
        <w:top w:val="none" w:sz="0" w:space="0" w:color="auto"/>
        <w:left w:val="none" w:sz="0" w:space="0" w:color="auto"/>
        <w:bottom w:val="none" w:sz="0" w:space="0" w:color="auto"/>
        <w:right w:val="none" w:sz="0" w:space="0" w:color="auto"/>
      </w:divBdr>
    </w:div>
    <w:div w:id="1872647029">
      <w:bodyDiv w:val="1"/>
      <w:marLeft w:val="0"/>
      <w:marRight w:val="0"/>
      <w:marTop w:val="0"/>
      <w:marBottom w:val="0"/>
      <w:divBdr>
        <w:top w:val="none" w:sz="0" w:space="0" w:color="auto"/>
        <w:left w:val="none" w:sz="0" w:space="0" w:color="auto"/>
        <w:bottom w:val="none" w:sz="0" w:space="0" w:color="auto"/>
        <w:right w:val="none" w:sz="0" w:space="0" w:color="auto"/>
      </w:divBdr>
    </w:div>
    <w:div w:id="199479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2010</Words>
  <Characters>11462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TCTY VẬN TẢI THỦY PETROLIMEX</vt:lpstr>
    </vt:vector>
  </TitlesOfParts>
  <Company>Hewlett-Packard Company</Company>
  <LinksUpToDate>false</LinksUpToDate>
  <CharactersWithSpaces>13446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TCTY VẬN TẢI THỦY PETROLIMEX</dc:title>
  <dc:creator>giangtv</dc:creator>
  <cp:lastModifiedBy>HP</cp:lastModifiedBy>
  <cp:revision>2</cp:revision>
  <cp:lastPrinted>2021-03-25T08:10:00Z</cp:lastPrinted>
  <dcterms:created xsi:type="dcterms:W3CDTF">2021-03-24T09:40:00Z</dcterms:created>
  <dcterms:modified xsi:type="dcterms:W3CDTF">2021-03-29T01:12:00Z</dcterms:modified>
</cp:coreProperties>
</file>