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160" w:type="dxa"/>
        <w:tblInd w:w="90" w:type="dxa"/>
        <w:tblLook w:val="04A0" w:firstRow="1" w:lastRow="0" w:firstColumn="1" w:lastColumn="0" w:noHBand="0" w:noVBand="1"/>
      </w:tblPr>
      <w:tblGrid>
        <w:gridCol w:w="806"/>
        <w:gridCol w:w="3428"/>
        <w:gridCol w:w="896"/>
        <w:gridCol w:w="1061"/>
        <w:gridCol w:w="910"/>
        <w:gridCol w:w="2024"/>
        <w:gridCol w:w="865"/>
        <w:gridCol w:w="1237"/>
        <w:gridCol w:w="913"/>
        <w:gridCol w:w="107"/>
        <w:gridCol w:w="913"/>
      </w:tblGrid>
      <w:tr w:rsidR="00703373" w:rsidRPr="00443CEB" w:rsidTr="00661BAF">
        <w:trPr>
          <w:gridAfter w:val="1"/>
          <w:wAfter w:w="913" w:type="dxa"/>
          <w:trHeight w:val="310"/>
        </w:trPr>
        <w:tc>
          <w:tcPr>
            <w:tcW w:w="4234" w:type="dxa"/>
            <w:gridSpan w:val="2"/>
            <w:tcBorders>
              <w:top w:val="nil"/>
              <w:left w:val="nil"/>
              <w:bottom w:val="nil"/>
              <w:right w:val="nil"/>
            </w:tcBorders>
            <w:shd w:val="clear" w:color="000000" w:fill="FFFFFF"/>
            <w:noWrap/>
            <w:vAlign w:val="bottom"/>
            <w:hideMark/>
          </w:tcPr>
          <w:p w:rsidR="00703373" w:rsidRPr="00443CEB" w:rsidRDefault="00703373"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957" w:type="dxa"/>
            <w:gridSpan w:val="2"/>
            <w:tcBorders>
              <w:top w:val="nil"/>
              <w:left w:val="nil"/>
              <w:bottom w:val="nil"/>
              <w:right w:val="nil"/>
            </w:tcBorders>
            <w:shd w:val="clear" w:color="000000" w:fill="FFFFFF"/>
            <w:noWrap/>
            <w:vAlign w:val="bottom"/>
            <w:hideMark/>
          </w:tcPr>
          <w:p w:rsidR="00703373" w:rsidRPr="00443CEB" w:rsidRDefault="00703373"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2934" w:type="dxa"/>
            <w:gridSpan w:val="2"/>
            <w:tcBorders>
              <w:top w:val="nil"/>
              <w:left w:val="nil"/>
              <w:bottom w:val="nil"/>
              <w:right w:val="nil"/>
            </w:tcBorders>
            <w:shd w:val="clear" w:color="000000" w:fill="FFFFFF"/>
            <w:noWrap/>
            <w:vAlign w:val="bottom"/>
            <w:hideMark/>
          </w:tcPr>
          <w:p w:rsidR="00703373" w:rsidRPr="00443CEB" w:rsidRDefault="00703373"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2102" w:type="dxa"/>
            <w:gridSpan w:val="2"/>
            <w:tcBorders>
              <w:top w:val="nil"/>
              <w:left w:val="nil"/>
              <w:bottom w:val="nil"/>
              <w:right w:val="nil"/>
            </w:tcBorders>
            <w:shd w:val="clear" w:color="000000" w:fill="FFFFFF"/>
            <w:noWrap/>
            <w:vAlign w:val="bottom"/>
            <w:hideMark/>
          </w:tcPr>
          <w:p w:rsidR="00703373" w:rsidRPr="00443CEB" w:rsidRDefault="00703373"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703373" w:rsidRPr="00443CEB" w:rsidRDefault="00703373"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310"/>
        </w:trPr>
        <w:tc>
          <w:tcPr>
            <w:tcW w:w="806" w:type="dxa"/>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p>
        </w:tc>
        <w:tc>
          <w:tcPr>
            <w:tcW w:w="4324"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971"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2889"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310"/>
        </w:trPr>
        <w:tc>
          <w:tcPr>
            <w:tcW w:w="5130" w:type="dxa"/>
            <w:gridSpan w:val="3"/>
            <w:tcBorders>
              <w:top w:val="nil"/>
              <w:left w:val="nil"/>
              <w:bottom w:val="nil"/>
              <w:right w:val="nil"/>
            </w:tcBorders>
            <w:shd w:val="clear" w:color="000000" w:fill="FFFFFF"/>
            <w:vAlign w:val="center"/>
            <w:hideMark/>
          </w:tcPr>
          <w:p w:rsidR="00443CEB" w:rsidRPr="00443CEB" w:rsidRDefault="006A769F" w:rsidP="00443CEB">
            <w:pPr>
              <w:spacing w:after="0" w:line="240" w:lineRule="auto"/>
              <w:ind w:right="-195"/>
              <w:rPr>
                <w:rFonts w:eastAsia="Times New Roman" w:cs="Times New Roman"/>
                <w:b/>
                <w:bCs/>
                <w:color w:val="000000"/>
                <w:sz w:val="22"/>
              </w:rPr>
            </w:pPr>
            <w:r w:rsidRPr="00443CEB">
              <w:rPr>
                <w:rFonts w:ascii="Calibri" w:eastAsia="Times New Roman" w:hAnsi="Calibri" w:cs="Calibri"/>
                <w:noProof/>
                <w:color w:val="000000"/>
                <w:sz w:val="24"/>
                <w:szCs w:val="24"/>
                <w:lang w:eastAsia="zh-CN"/>
              </w:rPr>
              <w:drawing>
                <wp:anchor distT="0" distB="0" distL="114300" distR="114300" simplePos="0" relativeHeight="251658240" behindDoc="0" locked="0" layoutInCell="1" allowOverlap="1" wp14:anchorId="59D57793" wp14:editId="6D59180B">
                  <wp:simplePos x="0" y="0"/>
                  <wp:positionH relativeFrom="column">
                    <wp:posOffset>1043940</wp:posOffset>
                  </wp:positionH>
                  <wp:positionV relativeFrom="paragraph">
                    <wp:posOffset>309245</wp:posOffset>
                  </wp:positionV>
                  <wp:extent cx="731520" cy="678180"/>
                  <wp:effectExtent l="0" t="0" r="0" b="7620"/>
                  <wp:wrapNone/>
                  <wp:docPr id="3" name="Picture 3" descr="Logo P2"/>
                  <wp:cNvGraphicFramePr/>
                  <a:graphic xmlns:a="http://schemas.openxmlformats.org/drawingml/2006/main">
                    <a:graphicData uri="http://schemas.openxmlformats.org/drawingml/2006/picture">
                      <pic:pic xmlns:pic="http://schemas.openxmlformats.org/drawingml/2006/picture">
                        <pic:nvPicPr>
                          <pic:cNvPr id="3" name="Picture 1" descr="Logo P2"/>
                          <pic:cNvPicPr>
                            <a:picLocks noChangeAspect="1" noChangeArrowheads="1"/>
                          </pic:cNvPicPr>
                        </pic:nvPicPr>
                        <pic:blipFill>
                          <a:blip r:embed="rId4" cstate="print"/>
                          <a:srcRect/>
                          <a:stretch>
                            <a:fillRect/>
                          </a:stretch>
                        </pic:blipFill>
                        <pic:spPr bwMode="auto">
                          <a:xfrm>
                            <a:off x="0" y="0"/>
                            <a:ext cx="731520" cy="6781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43CEB" w:rsidRPr="00443CEB">
              <w:rPr>
                <w:rFonts w:eastAsia="Times New Roman" w:cs="Times New Roman"/>
                <w:b/>
                <w:bCs/>
                <w:color w:val="000000"/>
                <w:sz w:val="22"/>
              </w:rPr>
              <w:t>TỔNG CÔNG TY HÓA DẦU PETROLIMEX-CTCP</w:t>
            </w:r>
          </w:p>
        </w:tc>
        <w:tc>
          <w:tcPr>
            <w:tcW w:w="4860" w:type="dxa"/>
            <w:gridSpan w:val="4"/>
            <w:tcBorders>
              <w:top w:val="nil"/>
              <w:left w:val="nil"/>
              <w:bottom w:val="nil"/>
              <w:right w:val="nil"/>
            </w:tcBorders>
            <w:shd w:val="clear" w:color="000000" w:fill="FFFFFF"/>
            <w:vAlign w:val="center"/>
            <w:hideMark/>
          </w:tcPr>
          <w:p w:rsidR="00443CEB" w:rsidRPr="00443CEB" w:rsidRDefault="00443CEB" w:rsidP="00443CEB">
            <w:pPr>
              <w:spacing w:after="0" w:line="240" w:lineRule="auto"/>
              <w:rPr>
                <w:rFonts w:eastAsia="Times New Roman" w:cs="Times New Roman"/>
                <w:b/>
                <w:bCs/>
                <w:color w:val="000000"/>
                <w:sz w:val="22"/>
              </w:rPr>
            </w:pPr>
            <w:r w:rsidRPr="00443CEB">
              <w:rPr>
                <w:rFonts w:eastAsia="Times New Roman" w:cs="Times New Roman"/>
                <w:b/>
                <w:bCs/>
                <w:color w:val="000000"/>
                <w:sz w:val="22"/>
              </w:rPr>
              <w:t>CỘNG HÒA XÃ HỘI CHỦ NGHĨA VIỆT NAM</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310"/>
        </w:trPr>
        <w:tc>
          <w:tcPr>
            <w:tcW w:w="806" w:type="dxa"/>
            <w:tcBorders>
              <w:top w:val="nil"/>
              <w:left w:val="nil"/>
              <w:bottom w:val="nil"/>
              <w:right w:val="nil"/>
            </w:tcBorders>
            <w:shd w:val="clear" w:color="000000" w:fill="FFFFFF"/>
            <w:noWrap/>
            <w:hideMark/>
          </w:tcPr>
          <w:p w:rsidR="00443CEB" w:rsidRPr="00443CEB" w:rsidRDefault="00443CEB" w:rsidP="00443CEB">
            <w:pPr>
              <w:spacing w:after="0" w:line="240" w:lineRule="auto"/>
              <w:jc w:val="center"/>
              <w:rPr>
                <w:rFonts w:eastAsia="Times New Roman" w:cs="Times New Roman"/>
                <w:b/>
                <w:bCs/>
                <w:color w:val="000000"/>
                <w:sz w:val="24"/>
                <w:szCs w:val="24"/>
              </w:rPr>
            </w:pPr>
            <w:r w:rsidRPr="00443CEB">
              <w:rPr>
                <w:rFonts w:eastAsia="Times New Roman" w:cs="Times New Roman"/>
                <w:b/>
                <w:bCs/>
                <w:color w:val="000000"/>
                <w:sz w:val="24"/>
                <w:szCs w:val="24"/>
              </w:rPr>
              <w:t> </w:t>
            </w:r>
          </w:p>
        </w:tc>
        <w:tc>
          <w:tcPr>
            <w:tcW w:w="4324" w:type="dxa"/>
            <w:gridSpan w:val="2"/>
            <w:vMerge w:val="restart"/>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p>
        </w:tc>
        <w:tc>
          <w:tcPr>
            <w:tcW w:w="4860" w:type="dxa"/>
            <w:gridSpan w:val="4"/>
            <w:tcBorders>
              <w:top w:val="nil"/>
              <w:left w:val="nil"/>
              <w:bottom w:val="nil"/>
              <w:right w:val="nil"/>
            </w:tcBorders>
            <w:shd w:val="clear" w:color="000000" w:fill="FFFFFF"/>
            <w:vAlign w:val="center"/>
            <w:hideMark/>
          </w:tcPr>
          <w:p w:rsidR="00443CEB" w:rsidRPr="00443CEB" w:rsidRDefault="00443CEB" w:rsidP="00443CEB">
            <w:pPr>
              <w:spacing w:after="0" w:line="240" w:lineRule="auto"/>
              <w:jc w:val="center"/>
              <w:rPr>
                <w:rFonts w:eastAsia="Times New Roman" w:cs="Times New Roman"/>
                <w:b/>
                <w:bCs/>
                <w:color w:val="000000"/>
                <w:sz w:val="24"/>
                <w:szCs w:val="24"/>
              </w:rPr>
            </w:pPr>
            <w:r w:rsidRPr="00443CEB">
              <w:rPr>
                <w:rFonts w:eastAsia="Times New Roman" w:cs="Times New Roman"/>
                <w:b/>
                <w:bCs/>
                <w:color w:val="000000"/>
                <w:sz w:val="24"/>
                <w:szCs w:val="24"/>
              </w:rPr>
              <w:t>Độc lập – Tự do – Hạnh phúc</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310"/>
        </w:trPr>
        <w:tc>
          <w:tcPr>
            <w:tcW w:w="806" w:type="dxa"/>
            <w:tcBorders>
              <w:top w:val="nil"/>
              <w:left w:val="nil"/>
              <w:bottom w:val="nil"/>
              <w:right w:val="nil"/>
            </w:tcBorders>
            <w:shd w:val="clear" w:color="000000" w:fill="FFFFFF"/>
            <w:vAlign w:val="bottom"/>
            <w:hideMark/>
          </w:tcPr>
          <w:p w:rsidR="00443CEB" w:rsidRPr="00443CEB" w:rsidRDefault="00443CEB" w:rsidP="00443CEB">
            <w:pPr>
              <w:spacing w:after="0" w:line="240" w:lineRule="auto"/>
              <w:rPr>
                <w:rFonts w:ascii="Calibri" w:eastAsia="Times New Roman" w:hAnsi="Calibri" w:cs="Calibri"/>
                <w:i/>
                <w:iCs/>
                <w:color w:val="000000"/>
                <w:sz w:val="24"/>
                <w:szCs w:val="24"/>
              </w:rPr>
            </w:pPr>
            <w:r w:rsidRPr="00443CEB">
              <w:rPr>
                <w:rFonts w:ascii="Calibri" w:eastAsia="Times New Roman" w:hAnsi="Calibri" w:cs="Calibri"/>
                <w:i/>
                <w:iCs/>
                <w:color w:val="000000"/>
                <w:sz w:val="24"/>
                <w:szCs w:val="24"/>
              </w:rPr>
              <w:t> </w:t>
            </w:r>
          </w:p>
        </w:tc>
        <w:tc>
          <w:tcPr>
            <w:tcW w:w="4324" w:type="dxa"/>
            <w:gridSpan w:val="2"/>
            <w:vMerge/>
            <w:tcBorders>
              <w:top w:val="nil"/>
              <w:left w:val="nil"/>
              <w:bottom w:val="nil"/>
              <w:right w:val="nil"/>
            </w:tcBorders>
            <w:vAlign w:val="center"/>
            <w:hideMark/>
          </w:tcPr>
          <w:p w:rsidR="00443CEB" w:rsidRPr="00443CEB" w:rsidRDefault="00443CEB" w:rsidP="00443CEB">
            <w:pPr>
              <w:spacing w:after="0" w:line="240" w:lineRule="auto"/>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2889"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310"/>
        </w:trPr>
        <w:tc>
          <w:tcPr>
            <w:tcW w:w="806" w:type="dxa"/>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jc w:val="center"/>
              <w:rPr>
                <w:rFonts w:eastAsia="Times New Roman" w:cs="Times New Roman"/>
                <w:b/>
                <w:bCs/>
                <w:color w:val="000000"/>
                <w:sz w:val="24"/>
                <w:szCs w:val="24"/>
              </w:rPr>
            </w:pPr>
            <w:r w:rsidRPr="00443CEB">
              <w:rPr>
                <w:rFonts w:eastAsia="Times New Roman" w:cs="Times New Roman"/>
                <w:b/>
                <w:bCs/>
                <w:color w:val="000000"/>
                <w:sz w:val="24"/>
                <w:szCs w:val="24"/>
              </w:rPr>
              <w:t> </w:t>
            </w:r>
          </w:p>
        </w:tc>
        <w:tc>
          <w:tcPr>
            <w:tcW w:w="4324" w:type="dxa"/>
            <w:gridSpan w:val="2"/>
            <w:vMerge/>
            <w:tcBorders>
              <w:top w:val="nil"/>
              <w:left w:val="nil"/>
              <w:bottom w:val="nil"/>
              <w:right w:val="nil"/>
            </w:tcBorders>
            <w:vAlign w:val="center"/>
            <w:hideMark/>
          </w:tcPr>
          <w:p w:rsidR="00443CEB" w:rsidRPr="00443CEB" w:rsidRDefault="00443CEB" w:rsidP="00443CEB">
            <w:pPr>
              <w:spacing w:after="0" w:line="240" w:lineRule="auto"/>
              <w:rPr>
                <w:rFonts w:ascii="Calibri" w:eastAsia="Times New Roman" w:hAnsi="Calibri" w:cs="Calibri"/>
                <w:color w:val="000000"/>
                <w:sz w:val="24"/>
                <w:szCs w:val="24"/>
              </w:rPr>
            </w:pPr>
          </w:p>
        </w:tc>
        <w:tc>
          <w:tcPr>
            <w:tcW w:w="4860" w:type="dxa"/>
            <w:gridSpan w:val="4"/>
            <w:tcBorders>
              <w:top w:val="nil"/>
              <w:left w:val="nil"/>
              <w:bottom w:val="nil"/>
              <w:right w:val="nil"/>
            </w:tcBorders>
            <w:shd w:val="clear" w:color="000000" w:fill="FFFFFF"/>
            <w:vAlign w:val="center"/>
            <w:hideMark/>
          </w:tcPr>
          <w:p w:rsidR="00443CEB" w:rsidRPr="00443CEB" w:rsidRDefault="00443CEB" w:rsidP="00443CEB">
            <w:pPr>
              <w:spacing w:after="0" w:line="240" w:lineRule="auto"/>
              <w:jc w:val="center"/>
              <w:rPr>
                <w:rFonts w:eastAsia="Times New Roman" w:cs="Times New Roman"/>
                <w:i/>
                <w:iCs/>
                <w:color w:val="000000"/>
                <w:sz w:val="24"/>
                <w:szCs w:val="24"/>
              </w:rPr>
            </w:pPr>
            <w:r w:rsidRPr="00443CEB">
              <w:rPr>
                <w:rFonts w:eastAsia="Times New Roman" w:cs="Times New Roman"/>
                <w:i/>
                <w:iCs/>
                <w:color w:val="000000"/>
                <w:sz w:val="24"/>
                <w:szCs w:val="24"/>
              </w:rPr>
              <w:t>Hà Nội, ngày 19 tháng 04 năm 2022</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310"/>
        </w:trPr>
        <w:tc>
          <w:tcPr>
            <w:tcW w:w="806" w:type="dxa"/>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jc w:val="center"/>
              <w:rPr>
                <w:rFonts w:eastAsia="Times New Roman" w:cs="Times New Roman"/>
                <w:b/>
                <w:bCs/>
                <w:color w:val="000000"/>
                <w:sz w:val="24"/>
                <w:szCs w:val="24"/>
              </w:rPr>
            </w:pPr>
            <w:r w:rsidRPr="00443CEB">
              <w:rPr>
                <w:rFonts w:eastAsia="Times New Roman" w:cs="Times New Roman"/>
                <w:b/>
                <w:bCs/>
                <w:color w:val="000000"/>
                <w:sz w:val="24"/>
                <w:szCs w:val="24"/>
              </w:rPr>
              <w:t> </w:t>
            </w:r>
          </w:p>
        </w:tc>
        <w:tc>
          <w:tcPr>
            <w:tcW w:w="4324" w:type="dxa"/>
            <w:gridSpan w:val="2"/>
            <w:vMerge/>
            <w:tcBorders>
              <w:top w:val="nil"/>
              <w:left w:val="nil"/>
              <w:bottom w:val="nil"/>
              <w:right w:val="nil"/>
            </w:tcBorders>
            <w:vAlign w:val="center"/>
            <w:hideMark/>
          </w:tcPr>
          <w:p w:rsidR="00443CEB" w:rsidRPr="00443CEB" w:rsidRDefault="00443CEB" w:rsidP="00443CEB">
            <w:pPr>
              <w:spacing w:after="0" w:line="240" w:lineRule="auto"/>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2889" w:type="dxa"/>
            <w:gridSpan w:val="2"/>
            <w:tcBorders>
              <w:top w:val="nil"/>
              <w:left w:val="nil"/>
              <w:bottom w:val="nil"/>
              <w:right w:val="nil"/>
            </w:tcBorders>
            <w:shd w:val="clear" w:color="000000" w:fill="FFFFFF"/>
            <w:noWrap/>
            <w:vAlign w:val="bottom"/>
            <w:hideMark/>
          </w:tcPr>
          <w:p w:rsidR="00443CEB" w:rsidRPr="00443CEB" w:rsidRDefault="00443CEB" w:rsidP="006A769F">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         </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310"/>
        </w:trPr>
        <w:tc>
          <w:tcPr>
            <w:tcW w:w="806" w:type="dxa"/>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jc w:val="center"/>
              <w:rPr>
                <w:rFonts w:eastAsia="Times New Roman" w:cs="Times New Roman"/>
                <w:b/>
                <w:bCs/>
                <w:color w:val="000000"/>
                <w:sz w:val="24"/>
                <w:szCs w:val="24"/>
              </w:rPr>
            </w:pPr>
            <w:r w:rsidRPr="00443CEB">
              <w:rPr>
                <w:rFonts w:eastAsia="Times New Roman" w:cs="Times New Roman"/>
                <w:b/>
                <w:bCs/>
                <w:color w:val="000000"/>
                <w:sz w:val="24"/>
                <w:szCs w:val="24"/>
              </w:rPr>
              <w:t> </w:t>
            </w:r>
          </w:p>
        </w:tc>
        <w:tc>
          <w:tcPr>
            <w:tcW w:w="4324" w:type="dxa"/>
            <w:gridSpan w:val="2"/>
            <w:tcBorders>
              <w:top w:val="nil"/>
              <w:left w:val="nil"/>
              <w:bottom w:val="nil"/>
              <w:right w:val="nil"/>
            </w:tcBorders>
            <w:shd w:val="clear" w:color="000000" w:fill="FFFFFF"/>
            <w:noWrap/>
            <w:vAlign w:val="bottom"/>
            <w:hideMark/>
          </w:tcPr>
          <w:p w:rsid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bl>
            <w:tblPr>
              <w:tblStyle w:val="TableGrid"/>
              <w:tblW w:w="0" w:type="auto"/>
              <w:tblInd w:w="747" w:type="dxa"/>
              <w:tblLook w:val="04A0" w:firstRow="1" w:lastRow="0" w:firstColumn="1" w:lastColumn="0" w:noHBand="0" w:noVBand="1"/>
            </w:tblPr>
            <w:tblGrid>
              <w:gridCol w:w="1309"/>
            </w:tblGrid>
            <w:tr w:rsidR="00E82F2F" w:rsidTr="007B03F1">
              <w:trPr>
                <w:trHeight w:val="563"/>
              </w:trPr>
              <w:tc>
                <w:tcPr>
                  <w:tcW w:w="1309" w:type="dxa"/>
                  <w:vAlign w:val="center"/>
                </w:tcPr>
                <w:p w:rsidR="00E82F2F" w:rsidRPr="00E82F2F" w:rsidRDefault="00E82F2F" w:rsidP="00E82F2F">
                  <w:pPr>
                    <w:jc w:val="center"/>
                    <w:rPr>
                      <w:rFonts w:eastAsia="Times New Roman" w:cs="Times New Roman"/>
                      <w:color w:val="000000"/>
                      <w:sz w:val="24"/>
                      <w:szCs w:val="24"/>
                    </w:rPr>
                  </w:pPr>
                  <w:r w:rsidRPr="00E82F2F">
                    <w:rPr>
                      <w:rFonts w:eastAsia="Times New Roman" w:cs="Times New Roman"/>
                      <w:color w:val="000000"/>
                      <w:sz w:val="24"/>
                      <w:szCs w:val="24"/>
                    </w:rPr>
                    <w:t>DỰ THẢO</w:t>
                  </w:r>
                </w:p>
              </w:tc>
            </w:tr>
          </w:tbl>
          <w:p w:rsidR="006A769F" w:rsidRPr="00443CEB" w:rsidRDefault="006A769F" w:rsidP="00443CEB">
            <w:pPr>
              <w:spacing w:after="0" w:line="240" w:lineRule="auto"/>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2889"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310"/>
        </w:trPr>
        <w:tc>
          <w:tcPr>
            <w:tcW w:w="9990" w:type="dxa"/>
            <w:gridSpan w:val="7"/>
            <w:tcBorders>
              <w:top w:val="nil"/>
              <w:left w:val="nil"/>
              <w:bottom w:val="nil"/>
              <w:right w:val="nil"/>
            </w:tcBorders>
            <w:shd w:val="clear" w:color="000000" w:fill="FFFFFF"/>
            <w:vAlign w:val="bottom"/>
            <w:hideMark/>
          </w:tcPr>
          <w:p w:rsidR="00931442" w:rsidRPr="00E43CCD" w:rsidRDefault="00931442" w:rsidP="00443CEB">
            <w:pPr>
              <w:spacing w:after="0" w:line="240" w:lineRule="auto"/>
              <w:jc w:val="center"/>
              <w:rPr>
                <w:rFonts w:eastAsia="Times New Roman" w:cs="Times New Roman"/>
                <w:b/>
                <w:bCs/>
                <w:color w:val="000000"/>
                <w:szCs w:val="26"/>
              </w:rPr>
            </w:pPr>
          </w:p>
          <w:p w:rsidR="00443CEB" w:rsidRPr="00E43CCD" w:rsidRDefault="00443CEB" w:rsidP="00443CEB">
            <w:pPr>
              <w:spacing w:after="0" w:line="240" w:lineRule="auto"/>
              <w:jc w:val="center"/>
              <w:rPr>
                <w:rFonts w:eastAsia="Times New Roman" w:cs="Times New Roman"/>
                <w:b/>
                <w:bCs/>
                <w:color w:val="000000"/>
                <w:szCs w:val="26"/>
              </w:rPr>
            </w:pPr>
            <w:r w:rsidRPr="00E43CCD">
              <w:rPr>
                <w:rFonts w:eastAsia="Times New Roman" w:cs="Times New Roman"/>
                <w:b/>
                <w:bCs/>
                <w:color w:val="000000"/>
                <w:szCs w:val="26"/>
              </w:rPr>
              <w:t>PHƯƠNG ÁN PHÂN PHỐI LỢI NHUẬN NĂM 2021</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470"/>
        </w:trPr>
        <w:tc>
          <w:tcPr>
            <w:tcW w:w="9990" w:type="dxa"/>
            <w:gridSpan w:val="7"/>
            <w:tcBorders>
              <w:top w:val="nil"/>
              <w:left w:val="nil"/>
              <w:bottom w:val="nil"/>
              <w:right w:val="nil"/>
            </w:tcBorders>
            <w:shd w:val="clear" w:color="000000" w:fill="FFFFFF"/>
            <w:vAlign w:val="center"/>
            <w:hideMark/>
          </w:tcPr>
          <w:p w:rsidR="00931442" w:rsidRPr="00E43CCD" w:rsidRDefault="00443CEB" w:rsidP="00676B47">
            <w:pPr>
              <w:spacing w:after="0" w:line="240" w:lineRule="auto"/>
              <w:jc w:val="center"/>
              <w:rPr>
                <w:rFonts w:eastAsia="Times New Roman" w:cs="Times New Roman"/>
                <w:i/>
                <w:iCs/>
                <w:color w:val="000000"/>
                <w:szCs w:val="26"/>
              </w:rPr>
            </w:pPr>
            <w:r w:rsidRPr="00E43CCD">
              <w:rPr>
                <w:rFonts w:eastAsia="Times New Roman" w:cs="Times New Roman"/>
                <w:i/>
                <w:iCs/>
                <w:color w:val="000000"/>
                <w:szCs w:val="26"/>
              </w:rPr>
              <w:t>(Trình Đại hội cổ đông thường niên năm 2022)</w:t>
            </w:r>
          </w:p>
          <w:p w:rsidR="00931442" w:rsidRPr="00E43CCD" w:rsidRDefault="00931442" w:rsidP="00443CEB">
            <w:pPr>
              <w:spacing w:after="0" w:line="240" w:lineRule="auto"/>
              <w:jc w:val="center"/>
              <w:rPr>
                <w:rFonts w:eastAsia="Times New Roman" w:cs="Times New Roman"/>
                <w:i/>
                <w:iCs/>
                <w:color w:val="000000"/>
                <w:szCs w:val="26"/>
              </w:rPr>
            </w:pP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340"/>
        </w:trPr>
        <w:tc>
          <w:tcPr>
            <w:tcW w:w="9990" w:type="dxa"/>
            <w:gridSpan w:val="7"/>
            <w:tcBorders>
              <w:top w:val="nil"/>
              <w:left w:val="nil"/>
              <w:bottom w:val="nil"/>
              <w:right w:val="nil"/>
            </w:tcBorders>
            <w:shd w:val="clear" w:color="000000" w:fill="FFFFFF"/>
            <w:vAlign w:val="center"/>
            <w:hideMark/>
          </w:tcPr>
          <w:p w:rsidR="00443CEB" w:rsidRDefault="00443CEB" w:rsidP="00443CEB">
            <w:pPr>
              <w:spacing w:after="0" w:line="240" w:lineRule="auto"/>
              <w:jc w:val="center"/>
              <w:rPr>
                <w:rFonts w:eastAsia="Times New Roman" w:cs="Times New Roman"/>
                <w:b/>
                <w:bCs/>
                <w:color w:val="000000"/>
                <w:szCs w:val="26"/>
              </w:rPr>
            </w:pPr>
            <w:r w:rsidRPr="00443CEB">
              <w:rPr>
                <w:rFonts w:eastAsia="Times New Roman" w:cs="Times New Roman"/>
                <w:b/>
                <w:bCs/>
                <w:color w:val="000000"/>
                <w:szCs w:val="26"/>
              </w:rPr>
              <w:t xml:space="preserve">Kính gửi: ĐHĐCĐ thường niên 2022 Tổng Công ty Hóa dầu Petrolimex </w:t>
            </w:r>
            <w:r w:rsidR="00AF566E">
              <w:rPr>
                <w:rFonts w:eastAsia="Times New Roman" w:cs="Times New Roman"/>
                <w:b/>
                <w:bCs/>
                <w:color w:val="000000"/>
                <w:szCs w:val="26"/>
              </w:rPr>
              <w:t>–</w:t>
            </w:r>
            <w:r w:rsidRPr="00443CEB">
              <w:rPr>
                <w:rFonts w:eastAsia="Times New Roman" w:cs="Times New Roman"/>
                <w:b/>
                <w:bCs/>
                <w:color w:val="000000"/>
                <w:szCs w:val="26"/>
              </w:rPr>
              <w:t xml:space="preserve"> CTCP</w:t>
            </w:r>
          </w:p>
          <w:p w:rsidR="00AF566E" w:rsidRPr="00443CEB" w:rsidRDefault="00AF566E" w:rsidP="00443CEB">
            <w:pPr>
              <w:spacing w:after="0" w:line="240" w:lineRule="auto"/>
              <w:jc w:val="center"/>
              <w:rPr>
                <w:rFonts w:eastAsia="Times New Roman" w:cs="Times New Roman"/>
                <w:b/>
                <w:bCs/>
                <w:color w:val="000000"/>
                <w:szCs w:val="26"/>
              </w:rPr>
            </w:pP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Cs w:val="26"/>
              </w:rPr>
            </w:pPr>
            <w:r w:rsidRPr="00443CEB">
              <w:rPr>
                <w:rFonts w:ascii="Calibri" w:eastAsia="Times New Roman" w:hAnsi="Calibri" w:cs="Calibri"/>
                <w:color w:val="000000"/>
                <w:szCs w:val="26"/>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Cs w:val="26"/>
              </w:rPr>
            </w:pPr>
            <w:r w:rsidRPr="00443CEB">
              <w:rPr>
                <w:rFonts w:ascii="Calibri" w:eastAsia="Times New Roman" w:hAnsi="Calibri" w:cs="Calibri"/>
                <w:color w:val="000000"/>
                <w:szCs w:val="26"/>
              </w:rPr>
              <w:t> </w:t>
            </w:r>
          </w:p>
        </w:tc>
      </w:tr>
      <w:tr w:rsidR="00443CEB" w:rsidRPr="00443CEB" w:rsidTr="00661BAF">
        <w:trPr>
          <w:trHeight w:val="630"/>
        </w:trPr>
        <w:tc>
          <w:tcPr>
            <w:tcW w:w="9990" w:type="dxa"/>
            <w:gridSpan w:val="7"/>
            <w:tcBorders>
              <w:top w:val="nil"/>
              <w:left w:val="nil"/>
              <w:bottom w:val="nil"/>
              <w:right w:val="nil"/>
            </w:tcBorders>
            <w:shd w:val="clear" w:color="000000" w:fill="FFFFFF"/>
            <w:vAlign w:val="center"/>
            <w:hideMark/>
          </w:tcPr>
          <w:p w:rsidR="00443CEB" w:rsidRPr="00D92DA4" w:rsidRDefault="00C23A56" w:rsidP="001B267E">
            <w:pPr>
              <w:spacing w:after="0" w:line="240" w:lineRule="auto"/>
              <w:ind w:left="-114" w:right="-108"/>
              <w:jc w:val="both"/>
              <w:rPr>
                <w:rFonts w:eastAsia="Times New Roman" w:cs="Times New Roman"/>
                <w:iCs/>
                <w:color w:val="000000"/>
                <w:szCs w:val="26"/>
              </w:rPr>
            </w:pPr>
            <w:r w:rsidRPr="00CE7DB3">
              <w:rPr>
                <w:bCs/>
                <w:szCs w:val="26"/>
              </w:rPr>
              <w:t>Căn cứ  Điều lệ Tổng công ty PLC đã được Đại hộ</w:t>
            </w:r>
            <w:r>
              <w:rPr>
                <w:bCs/>
                <w:szCs w:val="26"/>
              </w:rPr>
              <w:t xml:space="preserve">i đồng cổ đông thông qua ngày </w:t>
            </w:r>
            <w:r>
              <w:rPr>
                <w:bCs/>
                <w:szCs w:val="26"/>
                <w:lang w:val="en-GB"/>
              </w:rPr>
              <w:t>19</w:t>
            </w:r>
            <w:r>
              <w:rPr>
                <w:bCs/>
                <w:szCs w:val="26"/>
              </w:rPr>
              <w:t>/04/2021</w:t>
            </w:r>
            <w:r w:rsidR="006B3CF4">
              <w:rPr>
                <w:bCs/>
                <w:szCs w:val="26"/>
              </w:rPr>
              <w:t>;</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650"/>
        </w:trPr>
        <w:tc>
          <w:tcPr>
            <w:tcW w:w="9990" w:type="dxa"/>
            <w:gridSpan w:val="7"/>
            <w:tcBorders>
              <w:top w:val="nil"/>
              <w:left w:val="nil"/>
              <w:bottom w:val="nil"/>
              <w:right w:val="nil"/>
            </w:tcBorders>
            <w:shd w:val="clear" w:color="000000" w:fill="FFFFFF"/>
            <w:vAlign w:val="center"/>
            <w:hideMark/>
          </w:tcPr>
          <w:p w:rsidR="00443CEB" w:rsidRPr="00D92DA4" w:rsidRDefault="00443CEB" w:rsidP="001B267E">
            <w:pPr>
              <w:spacing w:after="0" w:line="240" w:lineRule="auto"/>
              <w:ind w:left="-114" w:right="-108"/>
              <w:jc w:val="both"/>
              <w:rPr>
                <w:rFonts w:eastAsia="Times New Roman" w:cs="Times New Roman"/>
                <w:color w:val="000000"/>
                <w:szCs w:val="26"/>
              </w:rPr>
            </w:pPr>
            <w:r w:rsidRPr="00D92DA4">
              <w:rPr>
                <w:rFonts w:eastAsia="Times New Roman" w:cs="Times New Roman"/>
                <w:color w:val="000000"/>
                <w:szCs w:val="26"/>
              </w:rPr>
              <w:t xml:space="preserve">HĐQT Tổng Công ty Hóa dầu Petrolimex - CTCP đã xây dựng và báo cáo ĐHĐCĐ thường niên 2022 Phương án phân phối lợi nhuận thực hiện năm 2021 của Tổng công ty PLC với nội dung cơ bản sau: </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310"/>
        </w:trPr>
        <w:tc>
          <w:tcPr>
            <w:tcW w:w="806" w:type="dxa"/>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4324"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971"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2889"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jc w:val="center"/>
              <w:rPr>
                <w:rFonts w:eastAsia="Times New Roman" w:cs="Times New Roman"/>
                <w:color w:val="000000"/>
                <w:sz w:val="24"/>
                <w:szCs w:val="24"/>
              </w:rPr>
            </w:pPr>
            <w:r w:rsidRPr="00443CEB">
              <w:rPr>
                <w:rFonts w:eastAsia="Times New Roman" w:cs="Times New Roman"/>
                <w:color w:val="000000"/>
                <w:sz w:val="24"/>
                <w:szCs w:val="24"/>
              </w:rPr>
              <w:t xml:space="preserve"> </w:t>
            </w:r>
            <w:r w:rsidRPr="00443CEB">
              <w:rPr>
                <w:rFonts w:eastAsia="Times New Roman" w:cs="Times New Roman"/>
                <w:i/>
                <w:iCs/>
                <w:color w:val="000000"/>
                <w:sz w:val="24"/>
                <w:szCs w:val="24"/>
              </w:rPr>
              <w:t>Đơn vị tính: Đồng</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764"/>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CEB" w:rsidRPr="004663D6" w:rsidRDefault="00443CEB" w:rsidP="00443CEB">
            <w:pPr>
              <w:spacing w:after="0" w:line="240" w:lineRule="auto"/>
              <w:jc w:val="center"/>
              <w:rPr>
                <w:rFonts w:eastAsia="Times New Roman" w:cs="Times New Roman"/>
                <w:b/>
                <w:bCs/>
                <w:color w:val="000000"/>
                <w:szCs w:val="26"/>
              </w:rPr>
            </w:pPr>
            <w:r w:rsidRPr="004663D6">
              <w:rPr>
                <w:rFonts w:eastAsia="Times New Roman" w:cs="Times New Roman"/>
                <w:b/>
                <w:bCs/>
                <w:color w:val="000000"/>
                <w:szCs w:val="26"/>
              </w:rPr>
              <w:t>TT</w:t>
            </w:r>
          </w:p>
        </w:tc>
        <w:tc>
          <w:tcPr>
            <w:tcW w:w="432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43CEB" w:rsidRPr="004663D6" w:rsidRDefault="00443CEB" w:rsidP="00443CEB">
            <w:pPr>
              <w:spacing w:after="0" w:line="240" w:lineRule="auto"/>
              <w:jc w:val="center"/>
              <w:rPr>
                <w:rFonts w:eastAsia="Times New Roman" w:cs="Times New Roman"/>
                <w:b/>
                <w:bCs/>
                <w:color w:val="000000"/>
                <w:szCs w:val="26"/>
              </w:rPr>
            </w:pPr>
            <w:r w:rsidRPr="004663D6">
              <w:rPr>
                <w:rFonts w:eastAsia="Times New Roman" w:cs="Times New Roman"/>
                <w:b/>
                <w:bCs/>
                <w:color w:val="000000"/>
                <w:szCs w:val="26"/>
              </w:rPr>
              <w:t>Chỉ tiêu</w:t>
            </w:r>
          </w:p>
        </w:tc>
        <w:tc>
          <w:tcPr>
            <w:tcW w:w="197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43CEB" w:rsidRPr="004663D6" w:rsidRDefault="00443CEB" w:rsidP="00443CEB">
            <w:pPr>
              <w:spacing w:after="0" w:line="240" w:lineRule="auto"/>
              <w:jc w:val="center"/>
              <w:rPr>
                <w:rFonts w:eastAsia="Times New Roman" w:cs="Times New Roman"/>
                <w:b/>
                <w:bCs/>
                <w:color w:val="000000"/>
                <w:szCs w:val="26"/>
              </w:rPr>
            </w:pPr>
            <w:r w:rsidRPr="004663D6">
              <w:rPr>
                <w:rFonts w:eastAsia="Times New Roman" w:cs="Times New Roman"/>
                <w:b/>
                <w:bCs/>
                <w:color w:val="000000"/>
                <w:szCs w:val="26"/>
              </w:rPr>
              <w:t>Giá trị</w:t>
            </w:r>
          </w:p>
        </w:tc>
        <w:tc>
          <w:tcPr>
            <w:tcW w:w="288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43CEB" w:rsidRPr="004663D6" w:rsidRDefault="00443CEB" w:rsidP="00443CEB">
            <w:pPr>
              <w:spacing w:after="0" w:line="240" w:lineRule="auto"/>
              <w:jc w:val="center"/>
              <w:rPr>
                <w:rFonts w:eastAsia="Times New Roman" w:cs="Times New Roman"/>
                <w:b/>
                <w:bCs/>
                <w:color w:val="000000"/>
                <w:szCs w:val="26"/>
              </w:rPr>
            </w:pPr>
            <w:r w:rsidRPr="004663D6">
              <w:rPr>
                <w:rFonts w:eastAsia="Times New Roman" w:cs="Times New Roman"/>
                <w:b/>
                <w:bCs/>
                <w:color w:val="000000"/>
                <w:szCs w:val="26"/>
              </w:rPr>
              <w:t>Ghi chú</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512"/>
        </w:trPr>
        <w:tc>
          <w:tcPr>
            <w:tcW w:w="806" w:type="dxa"/>
            <w:tcBorders>
              <w:top w:val="nil"/>
              <w:left w:val="single" w:sz="4" w:space="0" w:color="000000"/>
              <w:bottom w:val="single" w:sz="4" w:space="0" w:color="000000"/>
              <w:right w:val="single" w:sz="4" w:space="0" w:color="000000"/>
            </w:tcBorders>
            <w:shd w:val="clear" w:color="000000" w:fill="FFFFFF"/>
            <w:vAlign w:val="center"/>
            <w:hideMark/>
          </w:tcPr>
          <w:p w:rsidR="00443CEB" w:rsidRPr="004663D6" w:rsidRDefault="00443CEB" w:rsidP="00443CEB">
            <w:pPr>
              <w:spacing w:after="0" w:line="240" w:lineRule="auto"/>
              <w:jc w:val="center"/>
              <w:rPr>
                <w:rFonts w:eastAsia="Times New Roman" w:cs="Times New Roman"/>
                <w:bCs/>
                <w:color w:val="000000"/>
                <w:szCs w:val="26"/>
              </w:rPr>
            </w:pPr>
            <w:r w:rsidRPr="004663D6">
              <w:rPr>
                <w:rFonts w:eastAsia="Times New Roman" w:cs="Times New Roman"/>
                <w:bCs/>
                <w:color w:val="000000"/>
                <w:szCs w:val="26"/>
              </w:rPr>
              <w:t>1</w:t>
            </w:r>
          </w:p>
        </w:tc>
        <w:tc>
          <w:tcPr>
            <w:tcW w:w="4324" w:type="dxa"/>
            <w:gridSpan w:val="2"/>
            <w:tcBorders>
              <w:top w:val="nil"/>
              <w:left w:val="nil"/>
              <w:bottom w:val="single" w:sz="4" w:space="0" w:color="auto"/>
              <w:right w:val="single" w:sz="4" w:space="0" w:color="000000"/>
            </w:tcBorders>
            <w:shd w:val="clear" w:color="000000" w:fill="FFFFFF"/>
            <w:vAlign w:val="center"/>
            <w:hideMark/>
          </w:tcPr>
          <w:p w:rsidR="00443CEB" w:rsidRPr="004663D6" w:rsidRDefault="00443CEB" w:rsidP="00443CEB">
            <w:pPr>
              <w:spacing w:after="0" w:line="240" w:lineRule="auto"/>
              <w:rPr>
                <w:rFonts w:eastAsia="Times New Roman" w:cs="Times New Roman"/>
                <w:bCs/>
                <w:color w:val="000000"/>
                <w:szCs w:val="26"/>
              </w:rPr>
            </w:pPr>
            <w:r w:rsidRPr="004663D6">
              <w:rPr>
                <w:rFonts w:eastAsia="Times New Roman" w:cs="Times New Roman"/>
                <w:bCs/>
                <w:color w:val="000000"/>
                <w:szCs w:val="26"/>
              </w:rPr>
              <w:t>Lợi nhuận thực hiện 2021</w:t>
            </w:r>
          </w:p>
        </w:tc>
        <w:tc>
          <w:tcPr>
            <w:tcW w:w="1971" w:type="dxa"/>
            <w:gridSpan w:val="2"/>
            <w:tcBorders>
              <w:top w:val="nil"/>
              <w:left w:val="nil"/>
              <w:bottom w:val="single" w:sz="4" w:space="0" w:color="auto"/>
              <w:right w:val="single" w:sz="4" w:space="0" w:color="000000"/>
            </w:tcBorders>
            <w:shd w:val="clear" w:color="000000" w:fill="FFFFFF"/>
            <w:vAlign w:val="center"/>
            <w:hideMark/>
          </w:tcPr>
          <w:p w:rsidR="00443CEB" w:rsidRPr="004663D6" w:rsidRDefault="0078536A" w:rsidP="00443CEB">
            <w:pPr>
              <w:spacing w:after="0" w:line="240" w:lineRule="auto"/>
              <w:jc w:val="right"/>
              <w:rPr>
                <w:rFonts w:eastAsia="Times New Roman" w:cs="Times New Roman"/>
                <w:bCs/>
                <w:szCs w:val="26"/>
              </w:rPr>
            </w:pPr>
            <w:r>
              <w:rPr>
                <w:rFonts w:eastAsia="Times New Roman" w:cs="Times New Roman"/>
                <w:bCs/>
                <w:szCs w:val="26"/>
              </w:rPr>
              <w:t>220.718.299.</w:t>
            </w:r>
            <w:r w:rsidR="00443CEB" w:rsidRPr="004663D6">
              <w:rPr>
                <w:rFonts w:eastAsia="Times New Roman" w:cs="Times New Roman"/>
                <w:bCs/>
                <w:szCs w:val="26"/>
              </w:rPr>
              <w:t>717</w:t>
            </w:r>
          </w:p>
        </w:tc>
        <w:tc>
          <w:tcPr>
            <w:tcW w:w="2889" w:type="dxa"/>
            <w:gridSpan w:val="2"/>
            <w:tcBorders>
              <w:top w:val="nil"/>
              <w:left w:val="nil"/>
              <w:bottom w:val="single" w:sz="4" w:space="0" w:color="auto"/>
              <w:right w:val="single" w:sz="4" w:space="0" w:color="000000"/>
            </w:tcBorders>
            <w:shd w:val="clear" w:color="000000" w:fill="FFFFFF"/>
            <w:vAlign w:val="center"/>
            <w:hideMark/>
          </w:tcPr>
          <w:p w:rsidR="00443CEB" w:rsidRPr="004663D6" w:rsidRDefault="00443CEB" w:rsidP="00443CEB">
            <w:pPr>
              <w:spacing w:after="0" w:line="240" w:lineRule="auto"/>
              <w:rPr>
                <w:rFonts w:eastAsia="Times New Roman" w:cs="Times New Roman"/>
                <w:color w:val="000000"/>
                <w:szCs w:val="26"/>
              </w:rPr>
            </w:pPr>
            <w:r w:rsidRPr="004663D6">
              <w:rPr>
                <w:rFonts w:eastAsia="Times New Roman" w:cs="Times New Roman"/>
                <w:color w:val="000000"/>
                <w:szCs w:val="26"/>
              </w:rPr>
              <w:t> </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508"/>
        </w:trPr>
        <w:tc>
          <w:tcPr>
            <w:tcW w:w="806" w:type="dxa"/>
            <w:tcBorders>
              <w:top w:val="nil"/>
              <w:left w:val="single" w:sz="4" w:space="0" w:color="000000"/>
              <w:bottom w:val="single" w:sz="4" w:space="0" w:color="000000"/>
              <w:right w:val="single" w:sz="4" w:space="0" w:color="auto"/>
            </w:tcBorders>
            <w:shd w:val="clear" w:color="000000" w:fill="FFFFFF"/>
            <w:vAlign w:val="center"/>
            <w:hideMark/>
          </w:tcPr>
          <w:p w:rsidR="00443CEB" w:rsidRPr="004663D6" w:rsidRDefault="00443CEB" w:rsidP="00443CEB">
            <w:pPr>
              <w:spacing w:after="0" w:line="240" w:lineRule="auto"/>
              <w:jc w:val="center"/>
              <w:rPr>
                <w:rFonts w:eastAsia="Times New Roman" w:cs="Times New Roman"/>
                <w:bCs/>
                <w:color w:val="000000"/>
                <w:szCs w:val="26"/>
              </w:rPr>
            </w:pPr>
            <w:r w:rsidRPr="004663D6">
              <w:rPr>
                <w:rFonts w:eastAsia="Times New Roman" w:cs="Times New Roman"/>
                <w:bCs/>
                <w:color w:val="000000"/>
                <w:szCs w:val="26"/>
              </w:rPr>
              <w:t>2</w:t>
            </w:r>
          </w:p>
        </w:tc>
        <w:tc>
          <w:tcPr>
            <w:tcW w:w="43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3CEB" w:rsidRPr="004663D6" w:rsidRDefault="00443CEB" w:rsidP="00443CEB">
            <w:pPr>
              <w:spacing w:after="0" w:line="240" w:lineRule="auto"/>
              <w:rPr>
                <w:rFonts w:eastAsia="Times New Roman" w:cs="Times New Roman"/>
                <w:bCs/>
                <w:color w:val="000000"/>
                <w:szCs w:val="26"/>
              </w:rPr>
            </w:pPr>
            <w:r w:rsidRPr="004663D6">
              <w:rPr>
                <w:rFonts w:eastAsia="Times New Roman" w:cs="Times New Roman"/>
                <w:bCs/>
                <w:color w:val="000000"/>
                <w:szCs w:val="26"/>
              </w:rPr>
              <w:t>Thuế TNDN</w:t>
            </w:r>
          </w:p>
        </w:tc>
        <w:tc>
          <w:tcPr>
            <w:tcW w:w="19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3CEB" w:rsidRPr="004663D6" w:rsidRDefault="0078536A" w:rsidP="00443CEB">
            <w:pPr>
              <w:spacing w:after="0" w:line="240" w:lineRule="auto"/>
              <w:jc w:val="right"/>
              <w:rPr>
                <w:rFonts w:eastAsia="Times New Roman" w:cs="Times New Roman"/>
                <w:bCs/>
                <w:szCs w:val="26"/>
              </w:rPr>
            </w:pPr>
            <w:r>
              <w:rPr>
                <w:rFonts w:eastAsia="Times New Roman" w:cs="Times New Roman"/>
                <w:bCs/>
                <w:szCs w:val="26"/>
              </w:rPr>
              <w:t>46.243.877.</w:t>
            </w:r>
            <w:r w:rsidR="00443CEB" w:rsidRPr="004663D6">
              <w:rPr>
                <w:rFonts w:eastAsia="Times New Roman" w:cs="Times New Roman"/>
                <w:bCs/>
                <w:szCs w:val="26"/>
              </w:rPr>
              <w:t>262</w:t>
            </w:r>
          </w:p>
        </w:tc>
        <w:tc>
          <w:tcPr>
            <w:tcW w:w="288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3CEB" w:rsidRPr="004663D6" w:rsidRDefault="00443CEB" w:rsidP="00443CEB">
            <w:pPr>
              <w:spacing w:after="0" w:line="240" w:lineRule="auto"/>
              <w:rPr>
                <w:rFonts w:eastAsia="Times New Roman" w:cs="Times New Roman"/>
                <w:color w:val="000000"/>
                <w:szCs w:val="26"/>
              </w:rPr>
            </w:pPr>
            <w:r w:rsidRPr="004663D6">
              <w:rPr>
                <w:rFonts w:eastAsia="Times New Roman" w:cs="Times New Roman"/>
                <w:color w:val="000000"/>
                <w:szCs w:val="26"/>
              </w:rPr>
              <w:t> </w:t>
            </w:r>
          </w:p>
        </w:tc>
        <w:tc>
          <w:tcPr>
            <w:tcW w:w="2150" w:type="dxa"/>
            <w:gridSpan w:val="2"/>
            <w:tcBorders>
              <w:top w:val="nil"/>
              <w:left w:val="single" w:sz="4" w:space="0" w:color="auto"/>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508"/>
        </w:trPr>
        <w:tc>
          <w:tcPr>
            <w:tcW w:w="806" w:type="dxa"/>
            <w:tcBorders>
              <w:top w:val="nil"/>
              <w:left w:val="single" w:sz="4" w:space="0" w:color="000000"/>
              <w:bottom w:val="single" w:sz="4" w:space="0" w:color="000000"/>
              <w:right w:val="nil"/>
            </w:tcBorders>
            <w:shd w:val="clear" w:color="000000" w:fill="FFFFFF"/>
            <w:vAlign w:val="center"/>
            <w:hideMark/>
          </w:tcPr>
          <w:p w:rsidR="00443CEB" w:rsidRPr="004663D6" w:rsidRDefault="00443CEB" w:rsidP="00443CEB">
            <w:pPr>
              <w:spacing w:after="0" w:line="240" w:lineRule="auto"/>
              <w:jc w:val="center"/>
              <w:rPr>
                <w:rFonts w:eastAsia="Times New Roman" w:cs="Times New Roman"/>
                <w:bCs/>
                <w:color w:val="000000"/>
                <w:szCs w:val="26"/>
              </w:rPr>
            </w:pPr>
            <w:r w:rsidRPr="004663D6">
              <w:rPr>
                <w:rFonts w:eastAsia="Times New Roman" w:cs="Times New Roman"/>
                <w:bCs/>
                <w:color w:val="000000"/>
                <w:szCs w:val="26"/>
              </w:rPr>
              <w:t>3</w:t>
            </w:r>
          </w:p>
        </w:tc>
        <w:tc>
          <w:tcPr>
            <w:tcW w:w="43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3CEB" w:rsidRPr="004663D6" w:rsidRDefault="00443CEB" w:rsidP="00443CEB">
            <w:pPr>
              <w:spacing w:after="0" w:line="240" w:lineRule="auto"/>
              <w:rPr>
                <w:rFonts w:eastAsia="Times New Roman" w:cs="Times New Roman"/>
                <w:bCs/>
                <w:color w:val="000000"/>
                <w:szCs w:val="26"/>
              </w:rPr>
            </w:pPr>
            <w:r w:rsidRPr="004663D6">
              <w:rPr>
                <w:rFonts w:eastAsia="Times New Roman" w:cs="Times New Roman"/>
                <w:bCs/>
                <w:color w:val="000000"/>
                <w:szCs w:val="26"/>
              </w:rPr>
              <w:t>Lợi nhuận sau thuế phân phối</w:t>
            </w:r>
          </w:p>
        </w:tc>
        <w:tc>
          <w:tcPr>
            <w:tcW w:w="1971" w:type="dxa"/>
            <w:gridSpan w:val="2"/>
            <w:tcBorders>
              <w:top w:val="single" w:sz="4" w:space="0" w:color="auto"/>
              <w:left w:val="nil"/>
              <w:bottom w:val="single" w:sz="4" w:space="0" w:color="auto"/>
              <w:right w:val="single" w:sz="4" w:space="0" w:color="auto"/>
            </w:tcBorders>
            <w:shd w:val="clear" w:color="000000" w:fill="FFFFFF"/>
            <w:vAlign w:val="center"/>
            <w:hideMark/>
          </w:tcPr>
          <w:p w:rsidR="00443CEB" w:rsidRPr="004663D6" w:rsidRDefault="0078536A" w:rsidP="00443CEB">
            <w:pPr>
              <w:spacing w:after="0" w:line="240" w:lineRule="auto"/>
              <w:jc w:val="right"/>
              <w:rPr>
                <w:rFonts w:eastAsia="Times New Roman" w:cs="Times New Roman"/>
                <w:bCs/>
                <w:szCs w:val="26"/>
              </w:rPr>
            </w:pPr>
            <w:r>
              <w:rPr>
                <w:rFonts w:eastAsia="Times New Roman" w:cs="Times New Roman"/>
                <w:bCs/>
                <w:szCs w:val="26"/>
              </w:rPr>
              <w:t>173.496.415.</w:t>
            </w:r>
            <w:r w:rsidR="00443CEB" w:rsidRPr="004663D6">
              <w:rPr>
                <w:rFonts w:eastAsia="Times New Roman" w:cs="Times New Roman"/>
                <w:bCs/>
                <w:szCs w:val="26"/>
              </w:rPr>
              <w:t>886</w:t>
            </w:r>
          </w:p>
        </w:tc>
        <w:tc>
          <w:tcPr>
            <w:tcW w:w="2889" w:type="dxa"/>
            <w:gridSpan w:val="2"/>
            <w:tcBorders>
              <w:top w:val="single" w:sz="4" w:space="0" w:color="auto"/>
              <w:left w:val="nil"/>
              <w:bottom w:val="single" w:sz="4" w:space="0" w:color="auto"/>
              <w:right w:val="single" w:sz="4" w:space="0" w:color="auto"/>
            </w:tcBorders>
            <w:shd w:val="clear" w:color="000000" w:fill="FFFFFF"/>
            <w:vAlign w:val="center"/>
            <w:hideMark/>
          </w:tcPr>
          <w:p w:rsidR="00443CEB" w:rsidRPr="004663D6" w:rsidRDefault="00443CEB" w:rsidP="00443CEB">
            <w:pPr>
              <w:spacing w:after="0" w:line="240" w:lineRule="auto"/>
              <w:rPr>
                <w:rFonts w:eastAsia="Times New Roman" w:cs="Times New Roman"/>
                <w:color w:val="000000"/>
                <w:szCs w:val="26"/>
              </w:rPr>
            </w:pPr>
            <w:r w:rsidRPr="004663D6">
              <w:rPr>
                <w:rFonts w:eastAsia="Times New Roman" w:cs="Times New Roman"/>
                <w:color w:val="000000"/>
                <w:szCs w:val="26"/>
              </w:rPr>
              <w:t> </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b/>
                <w:bCs/>
                <w:color w:val="000000"/>
                <w:sz w:val="24"/>
                <w:szCs w:val="24"/>
              </w:rPr>
            </w:pPr>
            <w:r w:rsidRPr="00443CEB">
              <w:rPr>
                <w:rFonts w:ascii="Calibri" w:eastAsia="Times New Roman" w:hAnsi="Calibri" w:cs="Calibri"/>
                <w:b/>
                <w:bCs/>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b/>
                <w:bCs/>
                <w:color w:val="000000"/>
                <w:sz w:val="24"/>
                <w:szCs w:val="24"/>
              </w:rPr>
            </w:pPr>
            <w:r w:rsidRPr="00443CEB">
              <w:rPr>
                <w:rFonts w:ascii="Calibri" w:eastAsia="Times New Roman" w:hAnsi="Calibri" w:cs="Calibri"/>
                <w:b/>
                <w:bCs/>
                <w:color w:val="000000"/>
                <w:sz w:val="24"/>
                <w:szCs w:val="24"/>
              </w:rPr>
              <w:t> </w:t>
            </w:r>
          </w:p>
        </w:tc>
      </w:tr>
      <w:tr w:rsidR="00443CEB" w:rsidRPr="00443CEB" w:rsidTr="00661BAF">
        <w:trPr>
          <w:trHeight w:val="650"/>
        </w:trPr>
        <w:tc>
          <w:tcPr>
            <w:tcW w:w="806" w:type="dxa"/>
            <w:tcBorders>
              <w:top w:val="nil"/>
              <w:left w:val="single" w:sz="4" w:space="0" w:color="000000"/>
              <w:bottom w:val="single" w:sz="4" w:space="0" w:color="000000"/>
              <w:right w:val="nil"/>
            </w:tcBorders>
            <w:shd w:val="clear" w:color="000000" w:fill="FFFFFF"/>
            <w:vAlign w:val="center"/>
            <w:hideMark/>
          </w:tcPr>
          <w:p w:rsidR="00443CEB" w:rsidRPr="004663D6" w:rsidRDefault="00443CEB" w:rsidP="00443CEB">
            <w:pPr>
              <w:spacing w:after="0" w:line="240" w:lineRule="auto"/>
              <w:jc w:val="center"/>
              <w:rPr>
                <w:rFonts w:eastAsia="Times New Roman" w:cs="Times New Roman"/>
                <w:bCs/>
                <w:color w:val="000000"/>
                <w:szCs w:val="26"/>
              </w:rPr>
            </w:pPr>
            <w:r w:rsidRPr="004663D6">
              <w:rPr>
                <w:rFonts w:eastAsia="Times New Roman" w:cs="Times New Roman"/>
                <w:bCs/>
                <w:color w:val="000000"/>
                <w:szCs w:val="26"/>
              </w:rPr>
              <w:t>4</w:t>
            </w:r>
          </w:p>
        </w:tc>
        <w:tc>
          <w:tcPr>
            <w:tcW w:w="4324" w:type="dxa"/>
            <w:gridSpan w:val="2"/>
            <w:tcBorders>
              <w:top w:val="nil"/>
              <w:left w:val="single" w:sz="4" w:space="0" w:color="auto"/>
              <w:bottom w:val="single" w:sz="4" w:space="0" w:color="auto"/>
              <w:right w:val="single" w:sz="4" w:space="0" w:color="auto"/>
            </w:tcBorders>
            <w:shd w:val="clear" w:color="000000" w:fill="FFFFFF"/>
            <w:vAlign w:val="center"/>
            <w:hideMark/>
          </w:tcPr>
          <w:p w:rsidR="00443CEB" w:rsidRPr="004663D6" w:rsidRDefault="00443CEB" w:rsidP="00443CEB">
            <w:pPr>
              <w:spacing w:after="0" w:line="240" w:lineRule="auto"/>
              <w:rPr>
                <w:rFonts w:eastAsia="Times New Roman" w:cs="Times New Roman"/>
                <w:bCs/>
                <w:color w:val="000000"/>
                <w:szCs w:val="26"/>
              </w:rPr>
            </w:pPr>
            <w:r w:rsidRPr="004663D6">
              <w:rPr>
                <w:rFonts w:eastAsia="Times New Roman" w:cs="Times New Roman"/>
                <w:bCs/>
                <w:color w:val="000000"/>
                <w:szCs w:val="26"/>
              </w:rPr>
              <w:t>Chia cổ tức</w:t>
            </w:r>
          </w:p>
        </w:tc>
        <w:tc>
          <w:tcPr>
            <w:tcW w:w="1971" w:type="dxa"/>
            <w:gridSpan w:val="2"/>
            <w:tcBorders>
              <w:top w:val="nil"/>
              <w:left w:val="nil"/>
              <w:bottom w:val="single" w:sz="4" w:space="0" w:color="auto"/>
              <w:right w:val="single" w:sz="4" w:space="0" w:color="auto"/>
            </w:tcBorders>
            <w:shd w:val="clear" w:color="000000" w:fill="FFFFFF"/>
            <w:vAlign w:val="center"/>
            <w:hideMark/>
          </w:tcPr>
          <w:p w:rsidR="00443CEB" w:rsidRPr="004663D6" w:rsidRDefault="0078536A" w:rsidP="00443CEB">
            <w:pPr>
              <w:spacing w:after="0" w:line="240" w:lineRule="auto"/>
              <w:jc w:val="right"/>
              <w:rPr>
                <w:rFonts w:eastAsia="Times New Roman" w:cs="Times New Roman"/>
                <w:bCs/>
                <w:szCs w:val="26"/>
              </w:rPr>
            </w:pPr>
            <w:r>
              <w:rPr>
                <w:rFonts w:eastAsia="Times New Roman" w:cs="Times New Roman"/>
                <w:bCs/>
                <w:szCs w:val="26"/>
              </w:rPr>
              <w:t>121.196.349.</w:t>
            </w:r>
            <w:r w:rsidR="00443CEB" w:rsidRPr="004663D6">
              <w:rPr>
                <w:rFonts w:eastAsia="Times New Roman" w:cs="Times New Roman"/>
                <w:bCs/>
                <w:szCs w:val="26"/>
              </w:rPr>
              <w:t>000</w:t>
            </w:r>
          </w:p>
        </w:tc>
        <w:tc>
          <w:tcPr>
            <w:tcW w:w="2889" w:type="dxa"/>
            <w:gridSpan w:val="2"/>
            <w:tcBorders>
              <w:top w:val="nil"/>
              <w:left w:val="nil"/>
              <w:bottom w:val="single" w:sz="4" w:space="0" w:color="auto"/>
              <w:right w:val="single" w:sz="4" w:space="0" w:color="auto"/>
            </w:tcBorders>
            <w:shd w:val="clear" w:color="000000" w:fill="FFFFFF"/>
            <w:vAlign w:val="center"/>
            <w:hideMark/>
          </w:tcPr>
          <w:p w:rsidR="00AA77DB" w:rsidRDefault="00443CEB" w:rsidP="00443CEB">
            <w:pPr>
              <w:spacing w:after="0" w:line="240" w:lineRule="auto"/>
              <w:jc w:val="center"/>
              <w:rPr>
                <w:rFonts w:eastAsia="Times New Roman" w:cs="Times New Roman"/>
                <w:bCs/>
                <w:color w:val="000000" w:themeColor="text1"/>
                <w:szCs w:val="26"/>
              </w:rPr>
            </w:pPr>
            <w:r w:rsidRPr="004663D6">
              <w:rPr>
                <w:rFonts w:eastAsia="Times New Roman" w:cs="Times New Roman"/>
                <w:bCs/>
                <w:color w:val="000000" w:themeColor="text1"/>
                <w:szCs w:val="26"/>
              </w:rPr>
              <w:t xml:space="preserve">Chia cổ tức 15% </w:t>
            </w:r>
          </w:p>
          <w:p w:rsidR="00443CEB" w:rsidRPr="004663D6" w:rsidRDefault="00443CEB" w:rsidP="00443CEB">
            <w:pPr>
              <w:spacing w:after="0" w:line="240" w:lineRule="auto"/>
              <w:jc w:val="center"/>
              <w:rPr>
                <w:rFonts w:eastAsia="Times New Roman" w:cs="Times New Roman"/>
                <w:bCs/>
                <w:color w:val="000000" w:themeColor="text1"/>
                <w:szCs w:val="26"/>
              </w:rPr>
            </w:pPr>
            <w:r w:rsidRPr="004663D6">
              <w:rPr>
                <w:rFonts w:eastAsia="Times New Roman" w:cs="Times New Roman"/>
                <w:bCs/>
                <w:color w:val="000000" w:themeColor="text1"/>
                <w:szCs w:val="26"/>
              </w:rPr>
              <w:t>bằng tiền</w:t>
            </w:r>
          </w:p>
        </w:tc>
        <w:tc>
          <w:tcPr>
            <w:tcW w:w="2150" w:type="dxa"/>
            <w:gridSpan w:val="2"/>
            <w:tcBorders>
              <w:top w:val="nil"/>
              <w:left w:val="nil"/>
              <w:bottom w:val="nil"/>
              <w:right w:val="nil"/>
            </w:tcBorders>
            <w:shd w:val="clear" w:color="000000" w:fill="FFFFFF"/>
            <w:noWrap/>
            <w:vAlign w:val="center"/>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center"/>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540"/>
        </w:trPr>
        <w:tc>
          <w:tcPr>
            <w:tcW w:w="806" w:type="dxa"/>
            <w:tcBorders>
              <w:top w:val="nil"/>
              <w:left w:val="single" w:sz="4" w:space="0" w:color="auto"/>
              <w:bottom w:val="single" w:sz="4" w:space="0" w:color="auto"/>
              <w:right w:val="single" w:sz="4" w:space="0" w:color="auto"/>
            </w:tcBorders>
            <w:shd w:val="clear" w:color="000000" w:fill="FFFFFF"/>
            <w:vAlign w:val="center"/>
            <w:hideMark/>
          </w:tcPr>
          <w:p w:rsidR="00443CEB" w:rsidRPr="004663D6" w:rsidRDefault="00443CEB" w:rsidP="00443CEB">
            <w:pPr>
              <w:spacing w:after="0" w:line="240" w:lineRule="auto"/>
              <w:jc w:val="center"/>
              <w:rPr>
                <w:rFonts w:eastAsia="Times New Roman" w:cs="Times New Roman"/>
                <w:bCs/>
                <w:color w:val="000000"/>
                <w:szCs w:val="26"/>
              </w:rPr>
            </w:pPr>
            <w:r w:rsidRPr="004663D6">
              <w:rPr>
                <w:rFonts w:eastAsia="Times New Roman" w:cs="Times New Roman"/>
                <w:bCs/>
                <w:color w:val="000000"/>
                <w:szCs w:val="26"/>
              </w:rPr>
              <w:t>5</w:t>
            </w:r>
          </w:p>
        </w:tc>
        <w:tc>
          <w:tcPr>
            <w:tcW w:w="4324" w:type="dxa"/>
            <w:gridSpan w:val="2"/>
            <w:tcBorders>
              <w:top w:val="nil"/>
              <w:left w:val="nil"/>
              <w:bottom w:val="single" w:sz="4" w:space="0" w:color="auto"/>
              <w:right w:val="single" w:sz="4" w:space="0" w:color="auto"/>
            </w:tcBorders>
            <w:shd w:val="clear" w:color="000000" w:fill="FFFFFF"/>
            <w:noWrap/>
            <w:vAlign w:val="center"/>
            <w:hideMark/>
          </w:tcPr>
          <w:p w:rsidR="00443CEB" w:rsidRPr="004663D6" w:rsidRDefault="00443CEB" w:rsidP="00443CEB">
            <w:pPr>
              <w:spacing w:after="0" w:line="240" w:lineRule="auto"/>
              <w:rPr>
                <w:rFonts w:eastAsia="Times New Roman" w:cs="Times New Roman"/>
                <w:bCs/>
                <w:color w:val="000000"/>
                <w:szCs w:val="26"/>
              </w:rPr>
            </w:pPr>
            <w:r w:rsidRPr="004663D6">
              <w:rPr>
                <w:rFonts w:eastAsia="Times New Roman" w:cs="Times New Roman"/>
                <w:bCs/>
                <w:color w:val="000000"/>
                <w:szCs w:val="26"/>
              </w:rPr>
              <w:t>Quỹ đầu tư phát triển</w:t>
            </w:r>
          </w:p>
        </w:tc>
        <w:tc>
          <w:tcPr>
            <w:tcW w:w="1971" w:type="dxa"/>
            <w:gridSpan w:val="2"/>
            <w:tcBorders>
              <w:top w:val="nil"/>
              <w:left w:val="nil"/>
              <w:bottom w:val="single" w:sz="4" w:space="0" w:color="auto"/>
              <w:right w:val="single" w:sz="4" w:space="0" w:color="auto"/>
            </w:tcBorders>
            <w:shd w:val="clear" w:color="000000" w:fill="FFFFFF"/>
            <w:noWrap/>
            <w:vAlign w:val="center"/>
            <w:hideMark/>
          </w:tcPr>
          <w:p w:rsidR="00443CEB" w:rsidRPr="004663D6" w:rsidRDefault="0078536A" w:rsidP="00443CEB">
            <w:pPr>
              <w:spacing w:after="0" w:line="240" w:lineRule="auto"/>
              <w:jc w:val="right"/>
              <w:rPr>
                <w:rFonts w:eastAsia="Times New Roman" w:cs="Times New Roman"/>
                <w:bCs/>
                <w:szCs w:val="26"/>
              </w:rPr>
            </w:pPr>
            <w:r>
              <w:rPr>
                <w:rFonts w:eastAsia="Times New Roman" w:cs="Times New Roman"/>
                <w:bCs/>
                <w:szCs w:val="26"/>
              </w:rPr>
              <w:t>9.138.888.</w:t>
            </w:r>
            <w:r w:rsidR="00443CEB" w:rsidRPr="004663D6">
              <w:rPr>
                <w:rFonts w:eastAsia="Times New Roman" w:cs="Times New Roman"/>
                <w:bCs/>
                <w:szCs w:val="26"/>
              </w:rPr>
              <w:t>080</w:t>
            </w:r>
          </w:p>
        </w:tc>
        <w:tc>
          <w:tcPr>
            <w:tcW w:w="2889" w:type="dxa"/>
            <w:gridSpan w:val="2"/>
            <w:tcBorders>
              <w:top w:val="nil"/>
              <w:left w:val="nil"/>
              <w:bottom w:val="single" w:sz="4" w:space="0" w:color="auto"/>
              <w:right w:val="single" w:sz="4" w:space="0" w:color="auto"/>
            </w:tcBorders>
            <w:shd w:val="clear" w:color="000000" w:fill="FFFFFF"/>
            <w:noWrap/>
            <w:vAlign w:val="center"/>
            <w:hideMark/>
          </w:tcPr>
          <w:p w:rsidR="00443CEB" w:rsidRPr="004663D6" w:rsidRDefault="00443CEB" w:rsidP="00443CEB">
            <w:pPr>
              <w:spacing w:after="0" w:line="240" w:lineRule="auto"/>
              <w:rPr>
                <w:rFonts w:ascii="Calibri" w:eastAsia="Times New Roman" w:hAnsi="Calibri" w:cs="Calibri"/>
                <w:color w:val="000000"/>
                <w:szCs w:val="26"/>
              </w:rPr>
            </w:pPr>
            <w:r w:rsidRPr="004663D6">
              <w:rPr>
                <w:rFonts w:ascii="Calibri" w:eastAsia="Times New Roman" w:hAnsi="Calibri" w:cs="Calibri"/>
                <w:color w:val="000000"/>
                <w:szCs w:val="26"/>
              </w:rPr>
              <w:t> </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center"/>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570"/>
        </w:trPr>
        <w:tc>
          <w:tcPr>
            <w:tcW w:w="806" w:type="dxa"/>
            <w:tcBorders>
              <w:top w:val="nil"/>
              <w:left w:val="single" w:sz="4" w:space="0" w:color="000000"/>
              <w:bottom w:val="single" w:sz="4" w:space="0" w:color="000000"/>
              <w:right w:val="single" w:sz="4" w:space="0" w:color="000000"/>
            </w:tcBorders>
            <w:shd w:val="clear" w:color="000000" w:fill="FFFFFF"/>
            <w:vAlign w:val="center"/>
            <w:hideMark/>
          </w:tcPr>
          <w:p w:rsidR="00443CEB" w:rsidRPr="004663D6" w:rsidRDefault="00443CEB" w:rsidP="00443CEB">
            <w:pPr>
              <w:spacing w:after="0" w:line="240" w:lineRule="auto"/>
              <w:jc w:val="center"/>
              <w:rPr>
                <w:rFonts w:eastAsia="Times New Roman" w:cs="Times New Roman"/>
                <w:bCs/>
                <w:color w:val="000000"/>
                <w:szCs w:val="26"/>
              </w:rPr>
            </w:pPr>
            <w:r w:rsidRPr="004663D6">
              <w:rPr>
                <w:rFonts w:eastAsia="Times New Roman" w:cs="Times New Roman"/>
                <w:bCs/>
                <w:color w:val="000000"/>
                <w:szCs w:val="26"/>
              </w:rPr>
              <w:t>6</w:t>
            </w:r>
          </w:p>
        </w:tc>
        <w:tc>
          <w:tcPr>
            <w:tcW w:w="4324" w:type="dxa"/>
            <w:gridSpan w:val="2"/>
            <w:tcBorders>
              <w:top w:val="nil"/>
              <w:left w:val="nil"/>
              <w:bottom w:val="single" w:sz="4" w:space="0" w:color="000000"/>
              <w:right w:val="single" w:sz="4" w:space="0" w:color="000000"/>
            </w:tcBorders>
            <w:shd w:val="clear" w:color="000000" w:fill="FFFFFF"/>
            <w:vAlign w:val="center"/>
            <w:hideMark/>
          </w:tcPr>
          <w:p w:rsidR="00443CEB" w:rsidRPr="004663D6" w:rsidRDefault="00443CEB" w:rsidP="00443CEB">
            <w:pPr>
              <w:spacing w:after="0" w:line="240" w:lineRule="auto"/>
              <w:rPr>
                <w:rFonts w:eastAsia="Times New Roman" w:cs="Times New Roman"/>
                <w:bCs/>
                <w:color w:val="000000"/>
                <w:szCs w:val="26"/>
              </w:rPr>
            </w:pPr>
            <w:r w:rsidRPr="004663D6">
              <w:rPr>
                <w:rFonts w:eastAsia="Times New Roman" w:cs="Times New Roman"/>
                <w:bCs/>
                <w:color w:val="000000"/>
                <w:szCs w:val="26"/>
              </w:rPr>
              <w:t>Quỹ khen thưởng, phúc lợi</w:t>
            </w:r>
          </w:p>
        </w:tc>
        <w:tc>
          <w:tcPr>
            <w:tcW w:w="1971" w:type="dxa"/>
            <w:gridSpan w:val="2"/>
            <w:tcBorders>
              <w:top w:val="nil"/>
              <w:left w:val="nil"/>
              <w:bottom w:val="single" w:sz="4" w:space="0" w:color="000000"/>
              <w:right w:val="nil"/>
            </w:tcBorders>
            <w:shd w:val="clear" w:color="000000" w:fill="FFFFFF"/>
            <w:vAlign w:val="center"/>
            <w:hideMark/>
          </w:tcPr>
          <w:p w:rsidR="00443CEB" w:rsidRPr="004663D6" w:rsidRDefault="0078536A" w:rsidP="00443CEB">
            <w:pPr>
              <w:spacing w:after="0" w:line="240" w:lineRule="auto"/>
              <w:jc w:val="right"/>
              <w:rPr>
                <w:rFonts w:eastAsia="Times New Roman" w:cs="Times New Roman"/>
                <w:bCs/>
                <w:szCs w:val="26"/>
              </w:rPr>
            </w:pPr>
            <w:r>
              <w:rPr>
                <w:rFonts w:eastAsia="Times New Roman" w:cs="Times New Roman"/>
                <w:bCs/>
                <w:szCs w:val="26"/>
              </w:rPr>
              <w:t>41.796.110.</w:t>
            </w:r>
            <w:r w:rsidR="00443CEB" w:rsidRPr="004663D6">
              <w:rPr>
                <w:rFonts w:eastAsia="Times New Roman" w:cs="Times New Roman"/>
                <w:bCs/>
                <w:szCs w:val="26"/>
              </w:rPr>
              <w:t>734</w:t>
            </w:r>
          </w:p>
        </w:tc>
        <w:tc>
          <w:tcPr>
            <w:tcW w:w="2889" w:type="dxa"/>
            <w:gridSpan w:val="2"/>
            <w:tcBorders>
              <w:top w:val="nil"/>
              <w:left w:val="single" w:sz="4" w:space="0" w:color="auto"/>
              <w:bottom w:val="single" w:sz="4" w:space="0" w:color="auto"/>
              <w:right w:val="single" w:sz="4" w:space="0" w:color="auto"/>
            </w:tcBorders>
            <w:shd w:val="clear" w:color="000000" w:fill="FFFFFF"/>
            <w:vAlign w:val="center"/>
            <w:hideMark/>
          </w:tcPr>
          <w:p w:rsidR="00443CEB" w:rsidRPr="004663D6" w:rsidRDefault="00443CEB" w:rsidP="00443CEB">
            <w:pPr>
              <w:spacing w:after="0" w:line="240" w:lineRule="auto"/>
              <w:rPr>
                <w:rFonts w:eastAsia="Times New Roman" w:cs="Times New Roman"/>
                <w:color w:val="000000"/>
                <w:szCs w:val="26"/>
              </w:rPr>
            </w:pPr>
            <w:r w:rsidRPr="004663D6">
              <w:rPr>
                <w:rFonts w:eastAsia="Times New Roman" w:cs="Times New Roman"/>
                <w:color w:val="000000"/>
                <w:szCs w:val="26"/>
              </w:rPr>
              <w:t> </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center"/>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540"/>
        </w:trPr>
        <w:tc>
          <w:tcPr>
            <w:tcW w:w="806" w:type="dxa"/>
            <w:tcBorders>
              <w:top w:val="nil"/>
              <w:left w:val="single" w:sz="4" w:space="0" w:color="000000"/>
              <w:bottom w:val="single" w:sz="4" w:space="0" w:color="auto"/>
              <w:right w:val="single" w:sz="4" w:space="0" w:color="000000"/>
            </w:tcBorders>
            <w:shd w:val="clear" w:color="000000" w:fill="FFFFFF"/>
            <w:vAlign w:val="center"/>
            <w:hideMark/>
          </w:tcPr>
          <w:p w:rsidR="00443CEB" w:rsidRPr="004663D6" w:rsidRDefault="00443CEB" w:rsidP="00443CEB">
            <w:pPr>
              <w:spacing w:after="0" w:line="240" w:lineRule="auto"/>
              <w:jc w:val="center"/>
              <w:rPr>
                <w:rFonts w:eastAsia="Times New Roman" w:cs="Times New Roman"/>
                <w:bCs/>
                <w:color w:val="000000"/>
                <w:szCs w:val="26"/>
              </w:rPr>
            </w:pPr>
            <w:r w:rsidRPr="004663D6">
              <w:rPr>
                <w:rFonts w:eastAsia="Times New Roman" w:cs="Times New Roman"/>
                <w:bCs/>
                <w:color w:val="000000"/>
                <w:szCs w:val="26"/>
              </w:rPr>
              <w:t>7</w:t>
            </w:r>
          </w:p>
        </w:tc>
        <w:tc>
          <w:tcPr>
            <w:tcW w:w="4324" w:type="dxa"/>
            <w:gridSpan w:val="2"/>
            <w:tcBorders>
              <w:top w:val="nil"/>
              <w:left w:val="nil"/>
              <w:bottom w:val="single" w:sz="4" w:space="0" w:color="auto"/>
              <w:right w:val="single" w:sz="4" w:space="0" w:color="000000"/>
            </w:tcBorders>
            <w:shd w:val="clear" w:color="000000" w:fill="FFFFFF"/>
            <w:vAlign w:val="center"/>
            <w:hideMark/>
          </w:tcPr>
          <w:p w:rsidR="00443CEB" w:rsidRPr="004663D6" w:rsidRDefault="007B03F1" w:rsidP="00443CEB">
            <w:pPr>
              <w:spacing w:after="0" w:line="240" w:lineRule="auto"/>
              <w:rPr>
                <w:rFonts w:eastAsia="Times New Roman" w:cs="Times New Roman"/>
                <w:bCs/>
                <w:color w:val="000000"/>
                <w:szCs w:val="26"/>
              </w:rPr>
            </w:pPr>
            <w:r>
              <w:rPr>
                <w:rFonts w:eastAsia="Times New Roman" w:cs="Times New Roman"/>
                <w:bCs/>
                <w:color w:val="000000"/>
                <w:szCs w:val="26"/>
              </w:rPr>
              <w:t>Quỹ thưởng BQL điều hành TCT</w:t>
            </w:r>
            <w:bookmarkStart w:id="0" w:name="_GoBack"/>
            <w:bookmarkEnd w:id="0"/>
          </w:p>
        </w:tc>
        <w:tc>
          <w:tcPr>
            <w:tcW w:w="1971" w:type="dxa"/>
            <w:gridSpan w:val="2"/>
            <w:tcBorders>
              <w:top w:val="nil"/>
              <w:left w:val="nil"/>
              <w:bottom w:val="single" w:sz="4" w:space="0" w:color="auto"/>
              <w:right w:val="nil"/>
            </w:tcBorders>
            <w:shd w:val="clear" w:color="000000" w:fill="FFFFFF"/>
            <w:vAlign w:val="center"/>
            <w:hideMark/>
          </w:tcPr>
          <w:p w:rsidR="00443CEB" w:rsidRPr="004663D6" w:rsidRDefault="0078536A" w:rsidP="00443CEB">
            <w:pPr>
              <w:spacing w:after="0" w:line="240" w:lineRule="auto"/>
              <w:jc w:val="right"/>
              <w:rPr>
                <w:rFonts w:eastAsia="Times New Roman" w:cs="Times New Roman"/>
                <w:bCs/>
                <w:szCs w:val="26"/>
              </w:rPr>
            </w:pPr>
            <w:r>
              <w:rPr>
                <w:rFonts w:eastAsia="Times New Roman" w:cs="Times New Roman"/>
                <w:bCs/>
                <w:szCs w:val="26"/>
              </w:rPr>
              <w:t>1.365.068.</w:t>
            </w:r>
            <w:r w:rsidR="00443CEB" w:rsidRPr="004663D6">
              <w:rPr>
                <w:rFonts w:eastAsia="Times New Roman" w:cs="Times New Roman"/>
                <w:bCs/>
                <w:szCs w:val="26"/>
              </w:rPr>
              <w:t>072</w:t>
            </w:r>
          </w:p>
        </w:tc>
        <w:tc>
          <w:tcPr>
            <w:tcW w:w="2889" w:type="dxa"/>
            <w:gridSpan w:val="2"/>
            <w:tcBorders>
              <w:top w:val="nil"/>
              <w:left w:val="single" w:sz="4" w:space="0" w:color="auto"/>
              <w:bottom w:val="single" w:sz="4" w:space="0" w:color="auto"/>
              <w:right w:val="single" w:sz="4" w:space="0" w:color="auto"/>
            </w:tcBorders>
            <w:shd w:val="clear" w:color="000000" w:fill="FFFFFF"/>
            <w:vAlign w:val="center"/>
            <w:hideMark/>
          </w:tcPr>
          <w:p w:rsidR="00443CEB" w:rsidRPr="004663D6" w:rsidRDefault="00443CEB" w:rsidP="00443CEB">
            <w:pPr>
              <w:spacing w:after="0" w:line="240" w:lineRule="auto"/>
              <w:rPr>
                <w:rFonts w:eastAsia="Times New Roman" w:cs="Times New Roman"/>
                <w:color w:val="000000"/>
                <w:szCs w:val="26"/>
              </w:rPr>
            </w:pPr>
            <w:r w:rsidRPr="004663D6">
              <w:rPr>
                <w:rFonts w:eastAsia="Times New Roman" w:cs="Times New Roman"/>
                <w:color w:val="000000"/>
                <w:szCs w:val="26"/>
              </w:rPr>
              <w:t> </w:t>
            </w:r>
          </w:p>
        </w:tc>
        <w:tc>
          <w:tcPr>
            <w:tcW w:w="2150" w:type="dxa"/>
            <w:gridSpan w:val="2"/>
            <w:tcBorders>
              <w:top w:val="nil"/>
              <w:left w:val="nil"/>
              <w:bottom w:val="nil"/>
              <w:right w:val="nil"/>
            </w:tcBorders>
            <w:shd w:val="clear" w:color="000000" w:fill="FFFFFF"/>
            <w:noWrap/>
            <w:vAlign w:val="center"/>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center"/>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748"/>
        </w:trPr>
        <w:tc>
          <w:tcPr>
            <w:tcW w:w="9990" w:type="dxa"/>
            <w:gridSpan w:val="7"/>
            <w:tcBorders>
              <w:top w:val="nil"/>
              <w:left w:val="nil"/>
              <w:bottom w:val="nil"/>
              <w:right w:val="nil"/>
            </w:tcBorders>
            <w:shd w:val="clear" w:color="000000" w:fill="FFFFFF"/>
            <w:vAlign w:val="center"/>
            <w:hideMark/>
          </w:tcPr>
          <w:p w:rsidR="0040397F" w:rsidRPr="007235F0" w:rsidRDefault="0040397F" w:rsidP="00443CEB">
            <w:pPr>
              <w:spacing w:after="0" w:line="240" w:lineRule="auto"/>
              <w:rPr>
                <w:rFonts w:eastAsia="Times New Roman" w:cs="Times New Roman"/>
                <w:color w:val="000000"/>
                <w:szCs w:val="26"/>
              </w:rPr>
            </w:pPr>
          </w:p>
          <w:p w:rsidR="0040397F" w:rsidRPr="007235F0" w:rsidRDefault="0040397F" w:rsidP="00443CEB">
            <w:pPr>
              <w:spacing w:after="0" w:line="240" w:lineRule="auto"/>
              <w:rPr>
                <w:rFonts w:eastAsia="Times New Roman" w:cs="Times New Roman"/>
                <w:color w:val="000000"/>
                <w:szCs w:val="26"/>
              </w:rPr>
            </w:pPr>
          </w:p>
          <w:p w:rsidR="00443CEB" w:rsidRPr="007235F0" w:rsidRDefault="00443CEB" w:rsidP="001B267E">
            <w:pPr>
              <w:spacing w:after="0" w:line="240" w:lineRule="auto"/>
              <w:ind w:left="-114"/>
              <w:jc w:val="both"/>
              <w:rPr>
                <w:rFonts w:eastAsia="Times New Roman" w:cs="Times New Roman"/>
                <w:color w:val="000000"/>
                <w:szCs w:val="26"/>
              </w:rPr>
            </w:pPr>
            <w:r w:rsidRPr="007235F0">
              <w:rPr>
                <w:rFonts w:eastAsia="Times New Roman" w:cs="Times New Roman"/>
                <w:color w:val="000000"/>
                <w:szCs w:val="26"/>
              </w:rPr>
              <w:t xml:space="preserve">Kính đề nghị ĐHĐCĐ Tổng Công ty thông qua Phương án phân phối Lợi nhuận thực hiện năm 2021 của Tổng Công ty Hóa dầu Petrolimex - CTCP. </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448"/>
        </w:trPr>
        <w:tc>
          <w:tcPr>
            <w:tcW w:w="806" w:type="dxa"/>
            <w:tcBorders>
              <w:top w:val="nil"/>
              <w:left w:val="nil"/>
              <w:bottom w:val="nil"/>
              <w:right w:val="nil"/>
            </w:tcBorders>
            <w:shd w:val="clear" w:color="000000" w:fill="FFFFFF"/>
            <w:noWrap/>
            <w:vAlign w:val="bottom"/>
            <w:hideMark/>
          </w:tcPr>
          <w:p w:rsidR="00443CEB" w:rsidRPr="007235F0" w:rsidRDefault="00443CEB" w:rsidP="00443CEB">
            <w:pPr>
              <w:spacing w:after="0" w:line="240" w:lineRule="auto"/>
              <w:rPr>
                <w:rFonts w:ascii="Calibri" w:eastAsia="Times New Roman" w:hAnsi="Calibri" w:cs="Calibri"/>
                <w:color w:val="000000"/>
                <w:szCs w:val="26"/>
              </w:rPr>
            </w:pPr>
            <w:r w:rsidRPr="007235F0">
              <w:rPr>
                <w:rFonts w:ascii="Calibri" w:eastAsia="Times New Roman" w:hAnsi="Calibri" w:cs="Calibri"/>
                <w:color w:val="000000"/>
                <w:szCs w:val="26"/>
              </w:rPr>
              <w:t> </w:t>
            </w:r>
          </w:p>
        </w:tc>
        <w:tc>
          <w:tcPr>
            <w:tcW w:w="4324" w:type="dxa"/>
            <w:gridSpan w:val="2"/>
            <w:tcBorders>
              <w:top w:val="nil"/>
              <w:left w:val="nil"/>
              <w:bottom w:val="nil"/>
              <w:right w:val="nil"/>
            </w:tcBorders>
            <w:shd w:val="clear" w:color="000000" w:fill="FFFFFF"/>
            <w:noWrap/>
            <w:vAlign w:val="bottom"/>
            <w:hideMark/>
          </w:tcPr>
          <w:p w:rsidR="00443CEB" w:rsidRPr="007235F0" w:rsidRDefault="00443CEB" w:rsidP="00443CEB">
            <w:pPr>
              <w:spacing w:after="0" w:line="240" w:lineRule="auto"/>
              <w:jc w:val="both"/>
              <w:rPr>
                <w:rFonts w:eastAsia="Times New Roman" w:cs="Times New Roman"/>
                <w:b/>
                <w:bCs/>
                <w:i/>
                <w:iCs/>
                <w:color w:val="000000"/>
                <w:szCs w:val="26"/>
              </w:rPr>
            </w:pPr>
            <w:r w:rsidRPr="007235F0">
              <w:rPr>
                <w:rFonts w:eastAsia="Times New Roman" w:cs="Times New Roman"/>
                <w:b/>
                <w:bCs/>
                <w:i/>
                <w:iCs/>
                <w:color w:val="000000"/>
                <w:szCs w:val="26"/>
              </w:rPr>
              <w:t> </w:t>
            </w:r>
          </w:p>
        </w:tc>
        <w:tc>
          <w:tcPr>
            <w:tcW w:w="4860" w:type="dxa"/>
            <w:gridSpan w:val="4"/>
            <w:tcBorders>
              <w:top w:val="nil"/>
              <w:left w:val="nil"/>
              <w:bottom w:val="nil"/>
              <w:right w:val="nil"/>
            </w:tcBorders>
            <w:shd w:val="clear" w:color="000000" w:fill="FFFFFF"/>
            <w:noWrap/>
            <w:vAlign w:val="bottom"/>
            <w:hideMark/>
          </w:tcPr>
          <w:p w:rsidR="00443CEB" w:rsidRPr="007235F0" w:rsidRDefault="00443CEB" w:rsidP="00443CEB">
            <w:pPr>
              <w:spacing w:after="0" w:line="240" w:lineRule="auto"/>
              <w:rPr>
                <w:rFonts w:eastAsia="Times New Roman" w:cs="Times New Roman"/>
                <w:b/>
                <w:bCs/>
                <w:color w:val="000000"/>
                <w:szCs w:val="26"/>
              </w:rPr>
            </w:pPr>
            <w:r w:rsidRPr="007235F0">
              <w:rPr>
                <w:rFonts w:eastAsia="Times New Roman" w:cs="Times New Roman"/>
                <w:b/>
                <w:bCs/>
                <w:color w:val="000000"/>
                <w:szCs w:val="26"/>
              </w:rPr>
              <w:t xml:space="preserve">            </w:t>
            </w:r>
            <w:r w:rsidR="00D162BB">
              <w:rPr>
                <w:rFonts w:eastAsia="Times New Roman" w:cs="Times New Roman"/>
                <w:b/>
                <w:bCs/>
                <w:color w:val="000000"/>
                <w:szCs w:val="26"/>
              </w:rPr>
              <w:t xml:space="preserve">    </w:t>
            </w:r>
            <w:r w:rsidRPr="007235F0">
              <w:rPr>
                <w:rFonts w:eastAsia="Times New Roman" w:cs="Times New Roman"/>
                <w:b/>
                <w:bCs/>
                <w:color w:val="000000"/>
                <w:szCs w:val="26"/>
              </w:rPr>
              <w:t>TM. HỘI ĐỒNG QUẢN TRỊ</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r w:rsidR="00443CEB" w:rsidRPr="00443CEB" w:rsidTr="00661BAF">
        <w:trPr>
          <w:trHeight w:val="310"/>
        </w:trPr>
        <w:tc>
          <w:tcPr>
            <w:tcW w:w="806" w:type="dxa"/>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i/>
                <w:iCs/>
                <w:color w:val="FF0000"/>
                <w:sz w:val="24"/>
                <w:szCs w:val="24"/>
                <w:u w:val="single"/>
              </w:rPr>
            </w:pPr>
            <w:r w:rsidRPr="00443CEB">
              <w:rPr>
                <w:rFonts w:ascii="Calibri" w:eastAsia="Times New Roman" w:hAnsi="Calibri" w:cs="Calibri"/>
                <w:i/>
                <w:iCs/>
                <w:color w:val="FF0000"/>
                <w:sz w:val="24"/>
                <w:szCs w:val="24"/>
                <w:u w:val="single"/>
              </w:rPr>
              <w:t> </w:t>
            </w:r>
          </w:p>
        </w:tc>
        <w:tc>
          <w:tcPr>
            <w:tcW w:w="4324"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FF0000"/>
                <w:sz w:val="24"/>
                <w:szCs w:val="24"/>
              </w:rPr>
            </w:pPr>
            <w:r w:rsidRPr="00443CEB">
              <w:rPr>
                <w:rFonts w:ascii="Calibri" w:eastAsia="Times New Roman" w:hAnsi="Calibri" w:cs="Calibri"/>
                <w:color w:val="FF0000"/>
                <w:sz w:val="24"/>
                <w:szCs w:val="24"/>
              </w:rPr>
              <w:t> </w:t>
            </w:r>
          </w:p>
        </w:tc>
        <w:tc>
          <w:tcPr>
            <w:tcW w:w="1971"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2889"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215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c>
          <w:tcPr>
            <w:tcW w:w="1020" w:type="dxa"/>
            <w:gridSpan w:val="2"/>
            <w:tcBorders>
              <w:top w:val="nil"/>
              <w:left w:val="nil"/>
              <w:bottom w:val="nil"/>
              <w:right w:val="nil"/>
            </w:tcBorders>
            <w:shd w:val="clear" w:color="000000" w:fill="FFFFFF"/>
            <w:noWrap/>
            <w:vAlign w:val="bottom"/>
            <w:hideMark/>
          </w:tcPr>
          <w:p w:rsidR="00443CEB" w:rsidRPr="00443CEB" w:rsidRDefault="00443CEB" w:rsidP="00443CEB">
            <w:pPr>
              <w:spacing w:after="0" w:line="240" w:lineRule="auto"/>
              <w:rPr>
                <w:rFonts w:ascii="Calibri" w:eastAsia="Times New Roman" w:hAnsi="Calibri" w:cs="Calibri"/>
                <w:color w:val="000000"/>
                <w:sz w:val="24"/>
                <w:szCs w:val="24"/>
              </w:rPr>
            </w:pPr>
            <w:r w:rsidRPr="00443CEB">
              <w:rPr>
                <w:rFonts w:ascii="Calibri" w:eastAsia="Times New Roman" w:hAnsi="Calibri" w:cs="Calibri"/>
                <w:color w:val="000000"/>
                <w:sz w:val="24"/>
                <w:szCs w:val="24"/>
              </w:rPr>
              <w:t> </w:t>
            </w:r>
          </w:p>
        </w:tc>
      </w:tr>
    </w:tbl>
    <w:p w:rsidR="00FA07CC" w:rsidRDefault="00FA07CC" w:rsidP="006C7644"/>
    <w:sectPr w:rsidR="00FA07CC" w:rsidSect="006C7644">
      <w:pgSz w:w="12240" w:h="15840" w:code="1"/>
      <w:pgMar w:top="540" w:right="1008"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EB"/>
    <w:rsid w:val="001B267E"/>
    <w:rsid w:val="002E0158"/>
    <w:rsid w:val="003D5AE9"/>
    <w:rsid w:val="003E7289"/>
    <w:rsid w:val="0040397F"/>
    <w:rsid w:val="00426CD6"/>
    <w:rsid w:val="00443CEB"/>
    <w:rsid w:val="004663D6"/>
    <w:rsid w:val="004E6C9F"/>
    <w:rsid w:val="00661BAF"/>
    <w:rsid w:val="00676B47"/>
    <w:rsid w:val="006A769F"/>
    <w:rsid w:val="006B3CF4"/>
    <w:rsid w:val="006C7644"/>
    <w:rsid w:val="00703373"/>
    <w:rsid w:val="007235F0"/>
    <w:rsid w:val="007335E6"/>
    <w:rsid w:val="007517D1"/>
    <w:rsid w:val="0078536A"/>
    <w:rsid w:val="007B03F1"/>
    <w:rsid w:val="007C2671"/>
    <w:rsid w:val="00893100"/>
    <w:rsid w:val="00931442"/>
    <w:rsid w:val="00945CBF"/>
    <w:rsid w:val="009C65A1"/>
    <w:rsid w:val="00AA77DB"/>
    <w:rsid w:val="00AF566E"/>
    <w:rsid w:val="00C23A56"/>
    <w:rsid w:val="00D162BB"/>
    <w:rsid w:val="00D92DA4"/>
    <w:rsid w:val="00E43CCD"/>
    <w:rsid w:val="00E82F2F"/>
    <w:rsid w:val="00FA0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7BC1"/>
  <w15:chartTrackingRefBased/>
  <w15:docId w15:val="{89091A32-4CBB-44D0-ACAC-375343C6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CEB"/>
    <w:pPr>
      <w:spacing w:before="100" w:beforeAutospacing="1" w:after="100" w:afterAutospacing="1" w:line="240" w:lineRule="auto"/>
    </w:pPr>
    <w:rPr>
      <w:rFonts w:eastAsiaTheme="minorEastAsia" w:cs="Times New Roman"/>
      <w:sz w:val="24"/>
      <w:szCs w:val="24"/>
    </w:rPr>
  </w:style>
  <w:style w:type="paragraph" w:styleId="BalloonText">
    <w:name w:val="Balloon Text"/>
    <w:basedOn w:val="Normal"/>
    <w:link w:val="BalloonTextChar"/>
    <w:uiPriority w:val="99"/>
    <w:semiHidden/>
    <w:unhideWhenUsed/>
    <w:rsid w:val="00703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73"/>
    <w:rPr>
      <w:rFonts w:ascii="Segoe UI" w:hAnsi="Segoe UI" w:cs="Segoe UI"/>
      <w:sz w:val="18"/>
      <w:szCs w:val="18"/>
    </w:rPr>
  </w:style>
  <w:style w:type="table" w:styleId="TableGrid">
    <w:name w:val="Table Grid"/>
    <w:basedOn w:val="TableNormal"/>
    <w:uiPriority w:val="39"/>
    <w:rsid w:val="00E8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2022-04-14T10:43:00Z</cp:lastPrinted>
  <dcterms:created xsi:type="dcterms:W3CDTF">2022-03-31T02:11:00Z</dcterms:created>
  <dcterms:modified xsi:type="dcterms:W3CDTF">2022-04-15T07:15:00Z</dcterms:modified>
</cp:coreProperties>
</file>