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CA243" w14:textId="13204485" w:rsidR="00432CFF" w:rsidRPr="00243E84" w:rsidRDefault="00EA0A88" w:rsidP="00EA0A88">
      <w:pPr>
        <w:spacing w:before="60" w:after="60" w:line="276" w:lineRule="auto"/>
        <w:ind w:firstLine="567"/>
        <w:jc w:val="right"/>
        <w:rPr>
          <w:b/>
          <w:sz w:val="28"/>
          <w:szCs w:val="28"/>
        </w:rPr>
      </w:pPr>
      <w:r w:rsidRPr="00243E84">
        <w:rPr>
          <w:b/>
          <w:bCs/>
          <w:i/>
          <w:sz w:val="28"/>
          <w:szCs w:val="28"/>
        </w:rPr>
        <w:t xml:space="preserve">               (Draft)</w:t>
      </w:r>
      <w:r w:rsidRPr="00243E84">
        <w:rPr>
          <w:b/>
          <w:sz w:val="28"/>
          <w:szCs w:val="28"/>
        </w:rPr>
        <w:tab/>
      </w:r>
      <w:r w:rsidRPr="00243E84">
        <w:rPr>
          <w:b/>
          <w:sz w:val="28"/>
          <w:szCs w:val="28"/>
        </w:rPr>
        <w:tab/>
      </w:r>
      <w:r w:rsidRPr="00243E84">
        <w:rPr>
          <w:b/>
          <w:sz w:val="28"/>
          <w:szCs w:val="28"/>
        </w:rPr>
        <w:tab/>
      </w:r>
    </w:p>
    <w:p w14:paraId="4CD9E511" w14:textId="77777777" w:rsidR="00432CFF" w:rsidRPr="00243E84" w:rsidRDefault="00432CFF" w:rsidP="00432CFF">
      <w:pPr>
        <w:spacing w:before="60" w:after="60" w:line="276" w:lineRule="auto"/>
        <w:ind w:firstLine="567"/>
        <w:jc w:val="center"/>
        <w:rPr>
          <w:b/>
          <w:sz w:val="28"/>
          <w:szCs w:val="28"/>
        </w:rPr>
      </w:pPr>
    </w:p>
    <w:p w14:paraId="5E359969" w14:textId="77777777" w:rsidR="00432CFF" w:rsidRPr="00243E84" w:rsidRDefault="00432CFF" w:rsidP="00432CFF">
      <w:pPr>
        <w:spacing w:before="60" w:after="60" w:line="276" w:lineRule="auto"/>
        <w:ind w:firstLine="567"/>
        <w:jc w:val="center"/>
        <w:rPr>
          <w:b/>
          <w:sz w:val="28"/>
          <w:szCs w:val="28"/>
        </w:rPr>
      </w:pPr>
    </w:p>
    <w:p w14:paraId="494B41FC" w14:textId="77777777" w:rsidR="0064130E" w:rsidRPr="00243E84" w:rsidRDefault="0064130E" w:rsidP="0064130E">
      <w:pPr>
        <w:spacing w:before="60" w:after="60" w:line="276" w:lineRule="auto"/>
        <w:jc w:val="center"/>
        <w:rPr>
          <w:b/>
          <w:sz w:val="28"/>
          <w:szCs w:val="28"/>
        </w:rPr>
      </w:pPr>
    </w:p>
    <w:p w14:paraId="672F4F83" w14:textId="77777777" w:rsidR="0064130E" w:rsidRPr="00243E84" w:rsidRDefault="0064130E" w:rsidP="0064130E">
      <w:pPr>
        <w:spacing w:before="60" w:after="60" w:line="276" w:lineRule="auto"/>
        <w:jc w:val="center"/>
        <w:rPr>
          <w:b/>
          <w:sz w:val="28"/>
          <w:szCs w:val="28"/>
        </w:rPr>
      </w:pPr>
    </w:p>
    <w:p w14:paraId="1D0A552B" w14:textId="77777777" w:rsidR="00432CFF" w:rsidRPr="00243E84" w:rsidRDefault="00432CFF" w:rsidP="0064130E">
      <w:pPr>
        <w:spacing w:before="60" w:after="60" w:line="276" w:lineRule="auto"/>
        <w:jc w:val="center"/>
        <w:rPr>
          <w:b/>
          <w:sz w:val="28"/>
          <w:szCs w:val="28"/>
        </w:rPr>
      </w:pPr>
      <w:r w:rsidRPr="00243E84">
        <w:rPr>
          <w:b/>
          <w:sz w:val="28"/>
          <w:szCs w:val="28"/>
        </w:rPr>
        <w:t>DESCRIPTION</w:t>
      </w:r>
    </w:p>
    <w:p w14:paraId="307220C6" w14:textId="77777777" w:rsidR="00432CFF" w:rsidRPr="00243E84" w:rsidRDefault="00432CFF" w:rsidP="00432CFF">
      <w:pPr>
        <w:spacing w:before="60" w:after="60" w:line="276" w:lineRule="auto"/>
        <w:ind w:firstLine="567"/>
        <w:jc w:val="center"/>
        <w:rPr>
          <w:b/>
          <w:i/>
          <w:sz w:val="28"/>
          <w:szCs w:val="28"/>
        </w:rPr>
      </w:pPr>
      <w:r w:rsidRPr="00243E84">
        <w:rPr>
          <w:b/>
          <w:i/>
          <w:sz w:val="28"/>
          <w:szCs w:val="28"/>
        </w:rPr>
        <w:t>The 2020 profit distribution plan</w:t>
      </w:r>
    </w:p>
    <w:p w14:paraId="256010B7" w14:textId="77777777" w:rsidR="00432CFF" w:rsidRPr="00243E84" w:rsidRDefault="00432CFF" w:rsidP="00432CFF">
      <w:pPr>
        <w:spacing w:before="60" w:after="60" w:line="276" w:lineRule="auto"/>
        <w:ind w:firstLine="567"/>
        <w:jc w:val="both"/>
        <w:rPr>
          <w:i/>
          <w:sz w:val="28"/>
          <w:szCs w:val="28"/>
        </w:rPr>
      </w:pPr>
    </w:p>
    <w:p w14:paraId="716E0C93" w14:textId="77777777" w:rsidR="00432CFF" w:rsidRPr="00243E84" w:rsidRDefault="00432CFF" w:rsidP="0064130E">
      <w:pPr>
        <w:spacing w:before="120" w:after="120" w:line="276" w:lineRule="auto"/>
        <w:ind w:firstLine="562"/>
        <w:jc w:val="both"/>
        <w:rPr>
          <w:sz w:val="26"/>
          <w:szCs w:val="26"/>
        </w:rPr>
      </w:pPr>
      <w:bookmarkStart w:id="0" w:name="_Hlk67672352"/>
      <w:r w:rsidRPr="00243E84">
        <w:rPr>
          <w:sz w:val="26"/>
          <w:szCs w:val="26"/>
        </w:rPr>
        <w:t>Pursuant to the Circular No. 28/2016/TT-BLĐTBXH of the Ministry of Labor, Invalid and Social Affairs dated 1 September 2016 on providing guidance on implementation of regulations on labor, salary, compensation and bonus for companies whose shares or contributed capital portions are predominantly owned by the State;</w:t>
      </w:r>
    </w:p>
    <w:p w14:paraId="25E56A46" w14:textId="77777777" w:rsidR="00432CFF" w:rsidRPr="00243E84" w:rsidRDefault="00432CFF" w:rsidP="0064130E">
      <w:pPr>
        <w:spacing w:before="120" w:after="120" w:line="276" w:lineRule="auto"/>
        <w:ind w:firstLine="562"/>
        <w:jc w:val="both"/>
        <w:rPr>
          <w:sz w:val="26"/>
          <w:szCs w:val="26"/>
        </w:rPr>
      </w:pPr>
      <w:r w:rsidRPr="00243E84">
        <w:rPr>
          <w:sz w:val="26"/>
          <w:szCs w:val="26"/>
        </w:rPr>
        <w:t>Pursuant to the regulations on profit distribution at the Financial Management Regulation No. 477/PLX-QĐ-HĐQT of Petrolimex dated 9 September 2020;</w:t>
      </w:r>
    </w:p>
    <w:p w14:paraId="6D2AD778" w14:textId="77777777" w:rsidR="00432CFF" w:rsidRPr="00243E84" w:rsidRDefault="00432CFF" w:rsidP="0064130E">
      <w:pPr>
        <w:spacing w:before="120" w:after="120" w:line="276" w:lineRule="auto"/>
        <w:ind w:firstLine="562"/>
        <w:jc w:val="both"/>
        <w:rPr>
          <w:sz w:val="26"/>
          <w:szCs w:val="26"/>
        </w:rPr>
      </w:pPr>
      <w:r w:rsidRPr="00243E84">
        <w:rPr>
          <w:sz w:val="26"/>
          <w:szCs w:val="26"/>
        </w:rPr>
        <w:t>Pursuant to the Resolution on approving the contents of the 2021 Annual General Meeting of Shareholders;</w:t>
      </w:r>
    </w:p>
    <w:p w14:paraId="1F9900D8" w14:textId="77777777" w:rsidR="00432CFF" w:rsidRPr="00243E84" w:rsidRDefault="00432CFF" w:rsidP="0064130E">
      <w:pPr>
        <w:spacing w:before="120" w:after="120" w:line="276" w:lineRule="auto"/>
        <w:ind w:firstLine="562"/>
        <w:jc w:val="both"/>
        <w:rPr>
          <w:sz w:val="26"/>
          <w:szCs w:val="26"/>
        </w:rPr>
      </w:pPr>
      <w:r w:rsidRPr="00243E84">
        <w:rPr>
          <w:sz w:val="26"/>
          <w:szCs w:val="26"/>
        </w:rPr>
        <w:t>Pursuant to the 2020 production and business results of the Holding Company and Consolidated Petrolimex (Group/Petrolimex) at the audited financial statements;</w:t>
      </w:r>
    </w:p>
    <w:p w14:paraId="4BC227D3" w14:textId="77777777" w:rsidR="00432CFF" w:rsidRPr="00243E84" w:rsidRDefault="00432CFF" w:rsidP="0064130E">
      <w:pPr>
        <w:spacing w:before="120" w:after="120" w:line="276" w:lineRule="auto"/>
        <w:ind w:firstLine="562"/>
        <w:jc w:val="both"/>
        <w:rPr>
          <w:sz w:val="26"/>
          <w:szCs w:val="26"/>
        </w:rPr>
      </w:pPr>
      <w:r w:rsidRPr="00243E84">
        <w:rPr>
          <w:sz w:val="26"/>
          <w:szCs w:val="26"/>
        </w:rPr>
        <w:t>Petrolimex’ 2020 profit distribution plan was designed as follows:</w:t>
      </w:r>
    </w:p>
    <w:bookmarkEnd w:id="0"/>
    <w:p w14:paraId="727E9CD2" w14:textId="77777777" w:rsidR="00432CFF" w:rsidRPr="00243E84" w:rsidRDefault="00432CFF" w:rsidP="0064130E">
      <w:pPr>
        <w:spacing w:before="120" w:after="120" w:line="276" w:lineRule="auto"/>
        <w:ind w:firstLine="562"/>
        <w:jc w:val="both"/>
        <w:rPr>
          <w:b/>
          <w:bCs/>
          <w:sz w:val="26"/>
          <w:szCs w:val="26"/>
        </w:rPr>
      </w:pPr>
      <w:r w:rsidRPr="00243E84">
        <w:rPr>
          <w:b/>
          <w:bCs/>
          <w:sz w:val="26"/>
          <w:szCs w:val="26"/>
        </w:rPr>
        <w:t>I. Fulfillment of the profit plan assigned by the General Meeting of Shareholders</w:t>
      </w:r>
    </w:p>
    <w:p w14:paraId="7E5315F4" w14:textId="77777777" w:rsidR="00432CFF" w:rsidRPr="00243E84" w:rsidRDefault="00432CFF" w:rsidP="00432CFF">
      <w:pPr>
        <w:spacing w:before="60" w:after="60" w:line="276" w:lineRule="auto"/>
        <w:ind w:firstLine="567"/>
        <w:jc w:val="center"/>
        <w:rPr>
          <w:i/>
          <w:iCs/>
          <w:sz w:val="26"/>
          <w:szCs w:val="26"/>
        </w:rPr>
      </w:pPr>
      <w:r w:rsidRPr="00243E84">
        <w:rPr>
          <w:i/>
          <w:iCs/>
          <w:sz w:val="26"/>
          <w:szCs w:val="26"/>
        </w:rPr>
        <w:t xml:space="preserve">                                                                                           Unit: VND mill.</w:t>
      </w:r>
    </w:p>
    <w:tbl>
      <w:tblPr>
        <w:tblW w:w="9351" w:type="dxa"/>
        <w:tblInd w:w="113" w:type="dxa"/>
        <w:tblLook w:val="04A0" w:firstRow="1" w:lastRow="0" w:firstColumn="1" w:lastColumn="0" w:noHBand="0" w:noVBand="1"/>
      </w:tblPr>
      <w:tblGrid>
        <w:gridCol w:w="708"/>
        <w:gridCol w:w="6942"/>
        <w:gridCol w:w="1701"/>
      </w:tblGrid>
      <w:tr w:rsidR="00432CFF" w:rsidRPr="00243E84" w14:paraId="40535013" w14:textId="77777777" w:rsidTr="00995C2B">
        <w:trPr>
          <w:trHeight w:val="31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E209C" w14:textId="77777777" w:rsidR="00432CFF" w:rsidRPr="00243E84" w:rsidRDefault="00432CFF" w:rsidP="00995C2B">
            <w:pPr>
              <w:spacing w:before="60" w:after="60" w:line="276" w:lineRule="auto"/>
              <w:jc w:val="center"/>
              <w:rPr>
                <w:b/>
                <w:bCs/>
                <w:sz w:val="26"/>
                <w:szCs w:val="26"/>
              </w:rPr>
            </w:pPr>
            <w:r w:rsidRPr="00243E84">
              <w:rPr>
                <w:b/>
                <w:bCs/>
                <w:sz w:val="26"/>
                <w:szCs w:val="26"/>
              </w:rPr>
              <w:t>No.</w:t>
            </w:r>
          </w:p>
        </w:tc>
        <w:tc>
          <w:tcPr>
            <w:tcW w:w="6942" w:type="dxa"/>
            <w:tcBorders>
              <w:top w:val="single" w:sz="4" w:space="0" w:color="auto"/>
              <w:left w:val="nil"/>
              <w:bottom w:val="single" w:sz="4" w:space="0" w:color="auto"/>
              <w:right w:val="single" w:sz="4" w:space="0" w:color="auto"/>
            </w:tcBorders>
            <w:shd w:val="clear" w:color="auto" w:fill="auto"/>
            <w:noWrap/>
            <w:vAlign w:val="center"/>
            <w:hideMark/>
          </w:tcPr>
          <w:p w14:paraId="05B5DAF7" w14:textId="77777777" w:rsidR="00432CFF" w:rsidRPr="00243E84" w:rsidRDefault="00432CFF" w:rsidP="00995C2B">
            <w:pPr>
              <w:spacing w:before="60" w:after="60" w:line="276" w:lineRule="auto"/>
              <w:ind w:firstLine="567"/>
              <w:jc w:val="both"/>
              <w:rPr>
                <w:b/>
                <w:bCs/>
                <w:sz w:val="26"/>
                <w:szCs w:val="26"/>
              </w:rPr>
            </w:pPr>
            <w:r w:rsidRPr="00243E84">
              <w:rPr>
                <w:b/>
                <w:bCs/>
                <w:sz w:val="26"/>
                <w:szCs w:val="26"/>
              </w:rPr>
              <w:t>Contents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C9DE47D" w14:textId="77777777" w:rsidR="00432CFF" w:rsidRPr="00243E84" w:rsidRDefault="00432CFF" w:rsidP="00995C2B">
            <w:pPr>
              <w:spacing w:before="60" w:after="60" w:line="276" w:lineRule="auto"/>
              <w:jc w:val="center"/>
              <w:rPr>
                <w:b/>
                <w:bCs/>
                <w:sz w:val="26"/>
                <w:szCs w:val="26"/>
              </w:rPr>
            </w:pPr>
            <w:r w:rsidRPr="00243E84">
              <w:rPr>
                <w:b/>
                <w:bCs/>
                <w:sz w:val="26"/>
                <w:szCs w:val="26"/>
              </w:rPr>
              <w:t>Amount</w:t>
            </w:r>
          </w:p>
        </w:tc>
      </w:tr>
      <w:tr w:rsidR="00432CFF" w:rsidRPr="00243E84" w14:paraId="48AB4FF7" w14:textId="77777777" w:rsidTr="00995C2B">
        <w:trPr>
          <w:trHeight w:val="31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733B960" w14:textId="77777777" w:rsidR="00432CFF" w:rsidRPr="00243E84" w:rsidRDefault="00432CFF" w:rsidP="00995C2B">
            <w:pPr>
              <w:spacing w:before="60" w:after="60" w:line="276" w:lineRule="auto"/>
              <w:jc w:val="center"/>
              <w:rPr>
                <w:b/>
                <w:bCs/>
                <w:sz w:val="26"/>
                <w:szCs w:val="26"/>
              </w:rPr>
            </w:pPr>
            <w:r w:rsidRPr="00243E84">
              <w:rPr>
                <w:b/>
                <w:bCs/>
                <w:sz w:val="26"/>
                <w:szCs w:val="26"/>
              </w:rPr>
              <w:t>A</w:t>
            </w:r>
          </w:p>
        </w:tc>
        <w:tc>
          <w:tcPr>
            <w:tcW w:w="6942" w:type="dxa"/>
            <w:tcBorders>
              <w:top w:val="nil"/>
              <w:left w:val="nil"/>
              <w:bottom w:val="single" w:sz="4" w:space="0" w:color="auto"/>
              <w:right w:val="single" w:sz="4" w:space="0" w:color="auto"/>
            </w:tcBorders>
            <w:shd w:val="clear" w:color="auto" w:fill="auto"/>
            <w:noWrap/>
            <w:vAlign w:val="center"/>
            <w:hideMark/>
          </w:tcPr>
          <w:p w14:paraId="765B74DC" w14:textId="77777777" w:rsidR="00432CFF" w:rsidRPr="00243E84" w:rsidRDefault="00432CFF" w:rsidP="00995C2B">
            <w:pPr>
              <w:spacing w:before="60" w:after="60" w:line="276" w:lineRule="auto"/>
              <w:jc w:val="both"/>
              <w:rPr>
                <w:b/>
                <w:bCs/>
                <w:sz w:val="26"/>
                <w:szCs w:val="26"/>
              </w:rPr>
            </w:pPr>
            <w:r w:rsidRPr="00243E84">
              <w:rPr>
                <w:b/>
                <w:bCs/>
                <w:sz w:val="26"/>
                <w:szCs w:val="26"/>
              </w:rPr>
              <w:t>Fulfillment of the plan assigned by the General Meeting of Shareholders</w:t>
            </w:r>
          </w:p>
        </w:tc>
        <w:tc>
          <w:tcPr>
            <w:tcW w:w="1701" w:type="dxa"/>
            <w:tcBorders>
              <w:top w:val="nil"/>
              <w:left w:val="nil"/>
              <w:bottom w:val="single" w:sz="4" w:space="0" w:color="auto"/>
              <w:right w:val="single" w:sz="4" w:space="0" w:color="auto"/>
            </w:tcBorders>
            <w:shd w:val="clear" w:color="auto" w:fill="auto"/>
            <w:noWrap/>
            <w:vAlign w:val="center"/>
            <w:hideMark/>
          </w:tcPr>
          <w:p w14:paraId="2D9F05B9" w14:textId="77777777" w:rsidR="00432CFF" w:rsidRPr="00243E84" w:rsidRDefault="00432CFF" w:rsidP="00995C2B">
            <w:pPr>
              <w:spacing w:before="60" w:after="60" w:line="276" w:lineRule="auto"/>
              <w:jc w:val="both"/>
              <w:rPr>
                <w:b/>
                <w:bCs/>
                <w:sz w:val="26"/>
                <w:szCs w:val="26"/>
              </w:rPr>
            </w:pPr>
            <w:r w:rsidRPr="00243E84">
              <w:rPr>
                <w:b/>
                <w:bCs/>
                <w:sz w:val="26"/>
                <w:szCs w:val="26"/>
              </w:rPr>
              <w:t> </w:t>
            </w:r>
          </w:p>
        </w:tc>
      </w:tr>
      <w:tr w:rsidR="00113C8B" w:rsidRPr="00243E84" w14:paraId="20A3397A" w14:textId="77777777" w:rsidTr="00EA21E4">
        <w:trPr>
          <w:trHeight w:val="31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F2794B0" w14:textId="77777777" w:rsidR="00113C8B" w:rsidRPr="00243E84" w:rsidRDefault="00113C8B" w:rsidP="00113C8B">
            <w:pPr>
              <w:spacing w:before="60" w:after="60" w:line="276" w:lineRule="auto"/>
              <w:jc w:val="center"/>
              <w:rPr>
                <w:sz w:val="26"/>
                <w:szCs w:val="26"/>
              </w:rPr>
            </w:pPr>
            <w:r w:rsidRPr="00243E84">
              <w:rPr>
                <w:sz w:val="26"/>
                <w:szCs w:val="26"/>
              </w:rPr>
              <w:t>1</w:t>
            </w:r>
          </w:p>
        </w:tc>
        <w:tc>
          <w:tcPr>
            <w:tcW w:w="6942" w:type="dxa"/>
            <w:tcBorders>
              <w:top w:val="nil"/>
              <w:left w:val="nil"/>
              <w:bottom w:val="single" w:sz="4" w:space="0" w:color="auto"/>
              <w:right w:val="single" w:sz="4" w:space="0" w:color="auto"/>
            </w:tcBorders>
            <w:shd w:val="clear" w:color="auto" w:fill="auto"/>
            <w:noWrap/>
            <w:vAlign w:val="center"/>
            <w:hideMark/>
          </w:tcPr>
          <w:p w14:paraId="5C801B99" w14:textId="77777777" w:rsidR="00113C8B" w:rsidRPr="00243E84" w:rsidRDefault="00113C8B" w:rsidP="00113C8B">
            <w:pPr>
              <w:spacing w:before="60" w:after="60" w:line="276" w:lineRule="auto"/>
              <w:jc w:val="both"/>
              <w:rPr>
                <w:sz w:val="26"/>
                <w:szCs w:val="26"/>
              </w:rPr>
            </w:pPr>
            <w:r w:rsidRPr="00243E84">
              <w:rPr>
                <w:sz w:val="26"/>
                <w:szCs w:val="26"/>
              </w:rPr>
              <w:t>Holding Company’s profit assigned by the 2020 General Meeting of Shareholders</w:t>
            </w:r>
          </w:p>
        </w:tc>
        <w:tc>
          <w:tcPr>
            <w:tcW w:w="1701" w:type="dxa"/>
            <w:tcBorders>
              <w:top w:val="nil"/>
              <w:left w:val="nil"/>
              <w:bottom w:val="single" w:sz="4" w:space="0" w:color="auto"/>
              <w:right w:val="single" w:sz="4" w:space="0" w:color="auto"/>
            </w:tcBorders>
            <w:noWrap/>
            <w:vAlign w:val="center"/>
          </w:tcPr>
          <w:p w14:paraId="39AF9992" w14:textId="77777777" w:rsidR="00113C8B" w:rsidRPr="00243E84" w:rsidRDefault="00113C8B" w:rsidP="00AF5872">
            <w:pPr>
              <w:spacing w:before="60" w:after="60" w:line="271" w:lineRule="auto"/>
              <w:jc w:val="right"/>
              <w:rPr>
                <w:b/>
                <w:bCs/>
                <w:sz w:val="26"/>
                <w:szCs w:val="26"/>
              </w:rPr>
            </w:pPr>
            <w:r w:rsidRPr="00243E84">
              <w:rPr>
                <w:b/>
                <w:bCs/>
                <w:sz w:val="26"/>
                <w:szCs w:val="26"/>
              </w:rPr>
              <w:fldChar w:fldCharType="begin"/>
            </w:r>
            <w:r w:rsidRPr="00243E84">
              <w:rPr>
                <w:b/>
                <w:bCs/>
                <w:sz w:val="26"/>
                <w:szCs w:val="26"/>
              </w:rPr>
              <w:instrText xml:space="preserve"> LINK </w:instrText>
            </w:r>
            <w:r w:rsidR="00AF5872" w:rsidRPr="00243E84">
              <w:rPr>
                <w:b/>
                <w:bCs/>
                <w:sz w:val="26"/>
                <w:szCs w:val="26"/>
              </w:rPr>
              <w:instrText xml:space="preserve">Excel.Sheet.12 "C:\\Users\\tct_tuanta\\Downloads\\Phân phối LN file Link.xlsx" "Thuyết minh!R13C3" </w:instrText>
            </w:r>
            <w:r w:rsidRPr="00243E84">
              <w:rPr>
                <w:b/>
                <w:bCs/>
                <w:sz w:val="26"/>
                <w:szCs w:val="26"/>
              </w:rPr>
              <w:instrText xml:space="preserve">\a \t  \* MERGEFORMAT </w:instrText>
            </w:r>
            <w:r w:rsidRPr="00243E84">
              <w:rPr>
                <w:b/>
                <w:bCs/>
                <w:sz w:val="26"/>
                <w:szCs w:val="26"/>
              </w:rPr>
              <w:fldChar w:fldCharType="separate"/>
            </w:r>
            <w:r w:rsidR="00AF5872" w:rsidRPr="00243E84">
              <w:rPr>
                <w:sz w:val="26"/>
                <w:szCs w:val="26"/>
              </w:rPr>
              <w:t xml:space="preserve"> 1.000.000 </w:t>
            </w:r>
            <w:r w:rsidRPr="00243E84">
              <w:rPr>
                <w:b/>
                <w:bCs/>
                <w:sz w:val="26"/>
                <w:szCs w:val="26"/>
              </w:rPr>
              <w:fldChar w:fldCharType="end"/>
            </w:r>
          </w:p>
        </w:tc>
      </w:tr>
      <w:tr w:rsidR="00113C8B" w:rsidRPr="00243E84" w14:paraId="4190810F" w14:textId="77777777" w:rsidTr="00EA21E4">
        <w:trPr>
          <w:trHeight w:val="31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0E0C314" w14:textId="77777777" w:rsidR="00113C8B" w:rsidRPr="00243E84" w:rsidRDefault="00113C8B" w:rsidP="00113C8B">
            <w:pPr>
              <w:spacing w:before="60" w:after="60" w:line="276" w:lineRule="auto"/>
              <w:jc w:val="center"/>
              <w:rPr>
                <w:sz w:val="26"/>
                <w:szCs w:val="26"/>
              </w:rPr>
            </w:pPr>
            <w:r w:rsidRPr="00243E84">
              <w:rPr>
                <w:sz w:val="26"/>
                <w:szCs w:val="26"/>
              </w:rPr>
              <w:t>2</w:t>
            </w:r>
          </w:p>
        </w:tc>
        <w:tc>
          <w:tcPr>
            <w:tcW w:w="6942" w:type="dxa"/>
            <w:tcBorders>
              <w:top w:val="nil"/>
              <w:left w:val="nil"/>
              <w:bottom w:val="single" w:sz="4" w:space="0" w:color="auto"/>
              <w:right w:val="single" w:sz="4" w:space="0" w:color="auto"/>
            </w:tcBorders>
            <w:shd w:val="clear" w:color="auto" w:fill="auto"/>
            <w:noWrap/>
            <w:vAlign w:val="center"/>
            <w:hideMark/>
          </w:tcPr>
          <w:p w14:paraId="39A8B43A" w14:textId="77777777" w:rsidR="00113C8B" w:rsidRPr="00243E84" w:rsidRDefault="00113C8B" w:rsidP="00113C8B">
            <w:pPr>
              <w:spacing w:before="60" w:after="60" w:line="276" w:lineRule="auto"/>
              <w:jc w:val="both"/>
              <w:rPr>
                <w:sz w:val="26"/>
                <w:szCs w:val="26"/>
              </w:rPr>
            </w:pPr>
            <w:r w:rsidRPr="00243E84">
              <w:rPr>
                <w:sz w:val="26"/>
                <w:szCs w:val="26"/>
              </w:rPr>
              <w:t>Holding Company’s audited profit in 2020</w:t>
            </w:r>
          </w:p>
        </w:tc>
        <w:tc>
          <w:tcPr>
            <w:tcW w:w="1701" w:type="dxa"/>
            <w:tcBorders>
              <w:top w:val="nil"/>
              <w:left w:val="nil"/>
              <w:bottom w:val="single" w:sz="4" w:space="0" w:color="auto"/>
              <w:right w:val="single" w:sz="4" w:space="0" w:color="auto"/>
            </w:tcBorders>
            <w:noWrap/>
            <w:vAlign w:val="center"/>
          </w:tcPr>
          <w:p w14:paraId="1816E65F" w14:textId="77777777" w:rsidR="00113C8B" w:rsidRPr="00243E84" w:rsidRDefault="00113C8B" w:rsidP="00AF5872">
            <w:pPr>
              <w:spacing w:before="60" w:after="60" w:line="271" w:lineRule="auto"/>
              <w:jc w:val="right"/>
              <w:rPr>
                <w:b/>
                <w:bCs/>
                <w:sz w:val="26"/>
                <w:szCs w:val="26"/>
              </w:rPr>
            </w:pPr>
            <w:r w:rsidRPr="00243E84">
              <w:rPr>
                <w:b/>
                <w:bCs/>
                <w:sz w:val="26"/>
                <w:szCs w:val="26"/>
              </w:rPr>
              <w:fldChar w:fldCharType="begin"/>
            </w:r>
            <w:r w:rsidRPr="00243E84">
              <w:rPr>
                <w:b/>
                <w:bCs/>
                <w:sz w:val="26"/>
                <w:szCs w:val="26"/>
              </w:rPr>
              <w:instrText xml:space="preserve"> LINK </w:instrText>
            </w:r>
            <w:r w:rsidR="00AF5872" w:rsidRPr="00243E84">
              <w:rPr>
                <w:b/>
                <w:bCs/>
                <w:sz w:val="26"/>
                <w:szCs w:val="26"/>
              </w:rPr>
              <w:instrText xml:space="preserve">Excel.Sheet.12 "C:\\Users\\tct_tuanta\\Downloads\\Phân phối LN file Link.xlsx" "Thuyết minh!R14C3" </w:instrText>
            </w:r>
            <w:r w:rsidRPr="00243E84">
              <w:rPr>
                <w:b/>
                <w:bCs/>
                <w:sz w:val="26"/>
                <w:szCs w:val="26"/>
              </w:rPr>
              <w:instrText xml:space="preserve">\a \t  \* MERGEFORMAT </w:instrText>
            </w:r>
            <w:r w:rsidRPr="00243E84">
              <w:rPr>
                <w:b/>
                <w:bCs/>
                <w:sz w:val="26"/>
                <w:szCs w:val="26"/>
              </w:rPr>
              <w:fldChar w:fldCharType="separate"/>
            </w:r>
            <w:r w:rsidR="00AF5872" w:rsidRPr="00243E84">
              <w:rPr>
                <w:sz w:val="26"/>
                <w:szCs w:val="26"/>
              </w:rPr>
              <w:t xml:space="preserve"> 1.028.815 </w:t>
            </w:r>
            <w:r w:rsidRPr="00243E84">
              <w:rPr>
                <w:b/>
                <w:bCs/>
                <w:sz w:val="26"/>
                <w:szCs w:val="26"/>
              </w:rPr>
              <w:fldChar w:fldCharType="end"/>
            </w:r>
          </w:p>
        </w:tc>
      </w:tr>
      <w:tr w:rsidR="00113C8B" w:rsidRPr="00243E84" w14:paraId="4FDE7360" w14:textId="77777777" w:rsidTr="00EA21E4">
        <w:trPr>
          <w:trHeight w:val="324"/>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FB3FF47" w14:textId="77777777" w:rsidR="00113C8B" w:rsidRPr="00243E84" w:rsidRDefault="00113C8B" w:rsidP="00113C8B">
            <w:pPr>
              <w:spacing w:before="60" w:after="60" w:line="276" w:lineRule="auto"/>
              <w:jc w:val="center"/>
              <w:rPr>
                <w:sz w:val="26"/>
                <w:szCs w:val="26"/>
              </w:rPr>
            </w:pPr>
            <w:r w:rsidRPr="00243E84">
              <w:rPr>
                <w:sz w:val="26"/>
                <w:szCs w:val="26"/>
              </w:rPr>
              <w:t>3</w:t>
            </w:r>
          </w:p>
        </w:tc>
        <w:tc>
          <w:tcPr>
            <w:tcW w:w="6942" w:type="dxa"/>
            <w:tcBorders>
              <w:top w:val="nil"/>
              <w:left w:val="nil"/>
              <w:bottom w:val="single" w:sz="4" w:space="0" w:color="auto"/>
              <w:right w:val="single" w:sz="4" w:space="0" w:color="auto"/>
            </w:tcBorders>
            <w:shd w:val="clear" w:color="auto" w:fill="auto"/>
            <w:noWrap/>
            <w:vAlign w:val="center"/>
            <w:hideMark/>
          </w:tcPr>
          <w:p w14:paraId="1755370A" w14:textId="77777777" w:rsidR="00113C8B" w:rsidRPr="00243E84" w:rsidRDefault="00113C8B" w:rsidP="00113C8B">
            <w:pPr>
              <w:spacing w:before="60" w:after="60" w:line="276" w:lineRule="auto"/>
              <w:jc w:val="both"/>
              <w:rPr>
                <w:b/>
                <w:bCs/>
                <w:i/>
                <w:iCs/>
                <w:sz w:val="26"/>
                <w:szCs w:val="26"/>
              </w:rPr>
            </w:pPr>
            <w:r w:rsidRPr="00243E84">
              <w:rPr>
                <w:b/>
                <w:bCs/>
                <w:i/>
                <w:iCs/>
                <w:sz w:val="26"/>
                <w:szCs w:val="26"/>
              </w:rPr>
              <w:t>Profit exceeding the assigned plan (3%)</w:t>
            </w:r>
          </w:p>
        </w:tc>
        <w:tc>
          <w:tcPr>
            <w:tcW w:w="1701" w:type="dxa"/>
            <w:tcBorders>
              <w:top w:val="nil"/>
              <w:left w:val="nil"/>
              <w:bottom w:val="single" w:sz="4" w:space="0" w:color="auto"/>
              <w:right w:val="single" w:sz="4" w:space="0" w:color="auto"/>
            </w:tcBorders>
            <w:noWrap/>
            <w:vAlign w:val="center"/>
          </w:tcPr>
          <w:p w14:paraId="3B2D31DB" w14:textId="77777777" w:rsidR="00113C8B" w:rsidRPr="00243E84" w:rsidRDefault="00113C8B" w:rsidP="00AF5872">
            <w:pPr>
              <w:spacing w:before="60" w:after="60" w:line="271" w:lineRule="auto"/>
              <w:jc w:val="right"/>
              <w:rPr>
                <w:b/>
                <w:bCs/>
                <w:i/>
                <w:iCs/>
                <w:sz w:val="26"/>
                <w:szCs w:val="26"/>
              </w:rPr>
            </w:pPr>
            <w:r w:rsidRPr="00243E84">
              <w:rPr>
                <w:b/>
                <w:bCs/>
                <w:i/>
                <w:iCs/>
                <w:sz w:val="26"/>
                <w:szCs w:val="26"/>
              </w:rPr>
              <w:fldChar w:fldCharType="begin"/>
            </w:r>
            <w:r w:rsidRPr="00243E84">
              <w:rPr>
                <w:b/>
                <w:bCs/>
                <w:i/>
                <w:iCs/>
                <w:sz w:val="26"/>
                <w:szCs w:val="26"/>
              </w:rPr>
              <w:instrText xml:space="preserve"> LINK </w:instrText>
            </w:r>
            <w:r w:rsidR="00AF5872" w:rsidRPr="00243E84">
              <w:rPr>
                <w:b/>
                <w:bCs/>
                <w:i/>
                <w:iCs/>
                <w:sz w:val="26"/>
                <w:szCs w:val="26"/>
              </w:rPr>
              <w:instrText xml:space="preserve">Excel.Sheet.12 "C:\\Users\\tct_tuanta\\Downloads\\Phân phối LN file Link.xlsx" "Thuyết minh!R15C3" </w:instrText>
            </w:r>
            <w:r w:rsidRPr="00243E84">
              <w:rPr>
                <w:b/>
                <w:bCs/>
                <w:i/>
                <w:iCs/>
                <w:sz w:val="26"/>
                <w:szCs w:val="26"/>
              </w:rPr>
              <w:instrText xml:space="preserve">\a \t  \* MERGEFORMAT </w:instrText>
            </w:r>
            <w:r w:rsidRPr="00243E84">
              <w:rPr>
                <w:b/>
                <w:bCs/>
                <w:i/>
                <w:iCs/>
                <w:sz w:val="26"/>
                <w:szCs w:val="26"/>
              </w:rPr>
              <w:fldChar w:fldCharType="separate"/>
            </w:r>
            <w:r w:rsidR="00AF5872" w:rsidRPr="00243E84">
              <w:rPr>
                <w:b/>
                <w:bCs/>
                <w:i/>
                <w:iCs/>
                <w:sz w:val="26"/>
                <w:szCs w:val="26"/>
              </w:rPr>
              <w:t xml:space="preserve"> 28.815 </w:t>
            </w:r>
            <w:r w:rsidRPr="00243E84">
              <w:rPr>
                <w:b/>
                <w:bCs/>
                <w:i/>
                <w:iCs/>
                <w:sz w:val="26"/>
                <w:szCs w:val="26"/>
              </w:rPr>
              <w:fldChar w:fldCharType="end"/>
            </w:r>
          </w:p>
        </w:tc>
      </w:tr>
    </w:tbl>
    <w:p w14:paraId="23FD1B65" w14:textId="77777777" w:rsidR="00432CFF" w:rsidRPr="00243E84" w:rsidRDefault="00432CFF" w:rsidP="0064130E">
      <w:pPr>
        <w:spacing w:before="120" w:after="120" w:line="276" w:lineRule="auto"/>
        <w:ind w:firstLine="562"/>
        <w:jc w:val="both"/>
        <w:rPr>
          <w:b/>
          <w:bCs/>
          <w:sz w:val="26"/>
          <w:szCs w:val="26"/>
        </w:rPr>
      </w:pPr>
      <w:r w:rsidRPr="00243E84">
        <w:rPr>
          <w:b/>
          <w:bCs/>
          <w:sz w:val="26"/>
          <w:szCs w:val="26"/>
        </w:rPr>
        <w:t>II. Distribution at the Group's Holding Company (Holding Company)</w:t>
      </w:r>
    </w:p>
    <w:p w14:paraId="4010AC49" w14:textId="0CB8A711" w:rsidR="00432CFF" w:rsidRPr="00243E84" w:rsidRDefault="00432CFF" w:rsidP="0064130E">
      <w:pPr>
        <w:spacing w:before="120" w:after="120" w:line="276" w:lineRule="auto"/>
        <w:ind w:firstLine="562"/>
        <w:jc w:val="both"/>
        <w:rPr>
          <w:sz w:val="26"/>
          <w:szCs w:val="26"/>
        </w:rPr>
      </w:pPr>
      <w:r w:rsidRPr="00243E84">
        <w:rPr>
          <w:sz w:val="26"/>
          <w:szCs w:val="26"/>
        </w:rPr>
        <w:t>In 2020, the Holding Company exceeded 3% of planned profit assigned by the General Meeting of Shareholders. Accordingly, the reliable basis was obtained to perform:</w:t>
      </w:r>
    </w:p>
    <w:p w14:paraId="1E0A866D" w14:textId="2B1BA0DD" w:rsidR="00BD26EC" w:rsidRPr="00243E84" w:rsidRDefault="00BD26EC" w:rsidP="00BD26EC">
      <w:pPr>
        <w:spacing w:before="120" w:after="120" w:line="278" w:lineRule="auto"/>
        <w:ind w:firstLine="562"/>
        <w:jc w:val="both"/>
        <w:rPr>
          <w:b/>
          <w:sz w:val="26"/>
          <w:szCs w:val="26"/>
        </w:rPr>
      </w:pPr>
      <w:r w:rsidRPr="00243E84">
        <w:rPr>
          <w:b/>
          <w:sz w:val="26"/>
          <w:szCs w:val="26"/>
        </w:rPr>
        <w:t>1. Provision for Investment &amp; Development Fund</w:t>
      </w:r>
    </w:p>
    <w:p w14:paraId="14D3C829" w14:textId="6B9DBDC0" w:rsidR="00BD26EC" w:rsidRPr="00243E84" w:rsidRDefault="00BD26EC" w:rsidP="00BD26EC">
      <w:pPr>
        <w:spacing w:before="120" w:after="120" w:line="278" w:lineRule="auto"/>
        <w:ind w:firstLine="562"/>
        <w:jc w:val="both"/>
        <w:rPr>
          <w:bCs/>
          <w:sz w:val="26"/>
          <w:szCs w:val="26"/>
        </w:rPr>
      </w:pPr>
      <w:r w:rsidRPr="00243E84">
        <w:rPr>
          <w:bCs/>
          <w:sz w:val="26"/>
          <w:szCs w:val="26"/>
        </w:rPr>
        <w:lastRenderedPageBreak/>
        <w:t>In order to have financial resources to launch the investment in developing petroleum station system and satisfy the future re-investment demand, it is required to make provision for Investment &amp; Development Fund from the retained earnings after tax as prescribed.</w:t>
      </w:r>
    </w:p>
    <w:p w14:paraId="58EF5FEE" w14:textId="7D8F4078" w:rsidR="00432CFF" w:rsidRPr="00243E84" w:rsidRDefault="00432CFF" w:rsidP="0064130E">
      <w:pPr>
        <w:shd w:val="clear" w:color="auto" w:fill="FFFFFF"/>
        <w:spacing w:before="120" w:after="120" w:line="278" w:lineRule="auto"/>
        <w:ind w:firstLine="562"/>
        <w:jc w:val="both"/>
        <w:rPr>
          <w:sz w:val="26"/>
          <w:szCs w:val="26"/>
        </w:rPr>
      </w:pPr>
      <w:r w:rsidRPr="00243E84">
        <w:rPr>
          <w:b/>
          <w:sz w:val="26"/>
          <w:szCs w:val="26"/>
        </w:rPr>
        <w:t>2. Provision for Bonus and Welfare Fund</w:t>
      </w:r>
    </w:p>
    <w:p w14:paraId="724025DE" w14:textId="77777777" w:rsidR="00432CFF" w:rsidRPr="00243E84" w:rsidRDefault="00432CFF" w:rsidP="0064130E">
      <w:pPr>
        <w:shd w:val="clear" w:color="auto" w:fill="FFFFFF"/>
        <w:spacing w:before="120" w:after="120" w:line="278" w:lineRule="auto"/>
        <w:ind w:firstLine="562"/>
        <w:jc w:val="both"/>
        <w:rPr>
          <w:sz w:val="26"/>
          <w:szCs w:val="26"/>
        </w:rPr>
      </w:pPr>
      <w:r w:rsidRPr="00243E84">
        <w:rPr>
          <w:bCs/>
          <w:sz w:val="26"/>
          <w:szCs w:val="26"/>
        </w:rPr>
        <w:t>According to Article 18 of the Circular No. 28 on Bonus and Welfare Fund:</w:t>
      </w:r>
    </w:p>
    <w:p w14:paraId="21F9B1E2" w14:textId="77777777" w:rsidR="00432CFF" w:rsidRPr="00243E84" w:rsidRDefault="00432CFF" w:rsidP="0064130E">
      <w:pPr>
        <w:shd w:val="clear" w:color="auto" w:fill="FFFFFF"/>
        <w:spacing w:before="120" w:after="120" w:line="278" w:lineRule="auto"/>
        <w:ind w:firstLine="562"/>
        <w:jc w:val="both"/>
        <w:rPr>
          <w:i/>
          <w:sz w:val="26"/>
          <w:szCs w:val="26"/>
        </w:rPr>
      </w:pPr>
      <w:r w:rsidRPr="00243E84">
        <w:rPr>
          <w:i/>
          <w:sz w:val="26"/>
          <w:szCs w:val="26"/>
        </w:rPr>
        <w:t>“According to the annual profit upon fulfillment of obligations to the States and the capital Contribution Members as prescribed by the State and the Charter, the bonus and welfare fund for employees and managers is identified in accordance with the fulfillment of planed profit indicator as follows:</w:t>
      </w:r>
    </w:p>
    <w:p w14:paraId="0329E4E0" w14:textId="014D412C" w:rsidR="00432CFF" w:rsidRPr="00243E84" w:rsidRDefault="00432CFF" w:rsidP="0064130E">
      <w:pPr>
        <w:shd w:val="clear" w:color="auto" w:fill="FFFFFF"/>
        <w:spacing w:before="120" w:after="120" w:line="278" w:lineRule="auto"/>
        <w:ind w:firstLine="562"/>
        <w:jc w:val="both"/>
        <w:rPr>
          <w:i/>
          <w:sz w:val="26"/>
          <w:szCs w:val="26"/>
        </w:rPr>
      </w:pPr>
      <w:r w:rsidRPr="00243E84">
        <w:rPr>
          <w:i/>
          <w:sz w:val="26"/>
          <w:szCs w:val="26"/>
        </w:rPr>
        <w:t>1. Bonus and Welfare Fund of the employees:</w:t>
      </w:r>
    </w:p>
    <w:p w14:paraId="793E1A92" w14:textId="77777777" w:rsidR="00432CFF" w:rsidRPr="00243E84" w:rsidRDefault="00432CFF" w:rsidP="0064130E">
      <w:pPr>
        <w:shd w:val="clear" w:color="auto" w:fill="FFFFFF"/>
        <w:spacing w:before="120" w:after="120" w:line="278" w:lineRule="auto"/>
        <w:ind w:firstLine="562"/>
        <w:jc w:val="both"/>
        <w:rPr>
          <w:i/>
          <w:sz w:val="26"/>
          <w:szCs w:val="26"/>
        </w:rPr>
      </w:pPr>
      <w:r w:rsidRPr="00243E84">
        <w:rPr>
          <w:i/>
          <w:sz w:val="26"/>
          <w:szCs w:val="26"/>
        </w:rPr>
        <w:t>a) When the realized profit is obtained as planned, then the bonus and welfare fund shall not exceed 3 average monthly salary of employee, at most.</w:t>
      </w:r>
    </w:p>
    <w:p w14:paraId="5E8E51E5" w14:textId="77777777" w:rsidR="00432CFF" w:rsidRPr="00243E84" w:rsidRDefault="00432CFF" w:rsidP="0064130E">
      <w:pPr>
        <w:shd w:val="clear" w:color="auto" w:fill="FFFFFF"/>
        <w:spacing w:before="120" w:after="120" w:line="278" w:lineRule="auto"/>
        <w:ind w:firstLine="562"/>
        <w:jc w:val="both"/>
        <w:rPr>
          <w:i/>
          <w:sz w:val="26"/>
          <w:szCs w:val="26"/>
        </w:rPr>
      </w:pPr>
      <w:r w:rsidRPr="00243E84">
        <w:rPr>
          <w:i/>
          <w:sz w:val="26"/>
          <w:szCs w:val="26"/>
        </w:rPr>
        <w:t>b) The realized profit exceeds the plan, in addition to deduction of bonus and welfare fund as specified in point b above, the company may further deduct 20%, not exceeding 3 average monthly salary of the employee.</w:t>
      </w:r>
    </w:p>
    <w:p w14:paraId="14E89C87" w14:textId="356EC991" w:rsidR="00432CFF" w:rsidRPr="00243E84" w:rsidRDefault="00432CFF" w:rsidP="0064130E">
      <w:pPr>
        <w:shd w:val="clear" w:color="auto" w:fill="FFFFFF"/>
        <w:spacing w:before="120" w:after="120" w:line="278" w:lineRule="auto"/>
        <w:ind w:firstLine="562"/>
        <w:jc w:val="both"/>
        <w:rPr>
          <w:i/>
          <w:sz w:val="26"/>
          <w:szCs w:val="26"/>
        </w:rPr>
      </w:pPr>
      <w:r w:rsidRPr="00243E84">
        <w:rPr>
          <w:i/>
          <w:sz w:val="26"/>
          <w:szCs w:val="26"/>
        </w:rPr>
        <w:t xml:space="preserve">c) When the realized profit is lower than that as planned, then at most, the bonus and welfare fund shall not exceed </w:t>
      </w:r>
      <w:r w:rsidR="00243E84">
        <w:rPr>
          <w:i/>
          <w:sz w:val="26"/>
          <w:szCs w:val="26"/>
        </w:rPr>
        <w:t>three</w:t>
      </w:r>
      <w:r w:rsidRPr="00243E84">
        <w:rPr>
          <w:i/>
          <w:sz w:val="26"/>
          <w:szCs w:val="26"/>
        </w:rPr>
        <w:t xml:space="preserve"> average monthly salary of the employee multiplied with percent (%) between the realized profit and planned profit.</w:t>
      </w:r>
    </w:p>
    <w:p w14:paraId="3AC9B4D2" w14:textId="77777777" w:rsidR="00432CFF" w:rsidRPr="00243E84" w:rsidRDefault="00432CFF" w:rsidP="0064130E">
      <w:pPr>
        <w:shd w:val="clear" w:color="auto" w:fill="FFFFFF"/>
        <w:spacing w:before="120" w:after="120" w:line="278" w:lineRule="auto"/>
        <w:ind w:firstLine="562"/>
        <w:jc w:val="both"/>
        <w:rPr>
          <w:i/>
          <w:sz w:val="26"/>
          <w:szCs w:val="26"/>
        </w:rPr>
      </w:pPr>
      <w:r w:rsidRPr="00243E84">
        <w:rPr>
          <w:i/>
          <w:sz w:val="26"/>
          <w:szCs w:val="26"/>
        </w:rPr>
        <w:t>2. Bonus fund of the Company's manager:</w:t>
      </w:r>
    </w:p>
    <w:p w14:paraId="672AA498" w14:textId="77777777" w:rsidR="00432CFF" w:rsidRPr="00243E84" w:rsidRDefault="00432CFF" w:rsidP="0064130E">
      <w:pPr>
        <w:shd w:val="clear" w:color="auto" w:fill="FFFFFF"/>
        <w:spacing w:before="120" w:after="120" w:line="278" w:lineRule="auto"/>
        <w:ind w:firstLine="562"/>
        <w:jc w:val="both"/>
        <w:rPr>
          <w:i/>
          <w:sz w:val="26"/>
          <w:szCs w:val="26"/>
        </w:rPr>
      </w:pPr>
      <w:r w:rsidRPr="00243E84">
        <w:rPr>
          <w:i/>
          <w:sz w:val="26"/>
          <w:szCs w:val="26"/>
        </w:rPr>
        <w:t>a) When the realized profit is equal to or higher than that of the plan, then the bonus and welfare fund shall not exceed 1.5 average monthly salary of responsible manager, at most.</w:t>
      </w:r>
    </w:p>
    <w:p w14:paraId="69F93FEC" w14:textId="77777777" w:rsidR="00432CFF" w:rsidRPr="00243E84" w:rsidRDefault="00432CFF" w:rsidP="0064130E">
      <w:pPr>
        <w:shd w:val="clear" w:color="auto" w:fill="FFFFFF"/>
        <w:spacing w:before="120" w:after="120" w:line="278" w:lineRule="auto"/>
        <w:ind w:firstLine="562"/>
        <w:jc w:val="both"/>
        <w:rPr>
          <w:i/>
          <w:sz w:val="26"/>
          <w:szCs w:val="26"/>
        </w:rPr>
      </w:pPr>
      <w:r w:rsidRPr="00243E84">
        <w:rPr>
          <w:i/>
          <w:sz w:val="26"/>
          <w:szCs w:val="26"/>
        </w:rPr>
        <w:t>b) When the realized profit is lower than that of the plan, then the bonus and welfare fund shall not exceed 01 average monthly salary of responsible manager.</w:t>
      </w:r>
    </w:p>
    <w:p w14:paraId="1A161F5F" w14:textId="77777777" w:rsidR="00432CFF" w:rsidRPr="00243E84" w:rsidRDefault="00432CFF" w:rsidP="0064130E">
      <w:pPr>
        <w:shd w:val="clear" w:color="auto" w:fill="FFFFFF"/>
        <w:spacing w:before="120" w:after="120" w:line="278" w:lineRule="auto"/>
        <w:ind w:firstLine="562"/>
        <w:jc w:val="both"/>
        <w:rPr>
          <w:sz w:val="26"/>
          <w:szCs w:val="26"/>
        </w:rPr>
      </w:pPr>
      <w:r w:rsidRPr="00243E84">
        <w:rPr>
          <w:i/>
          <w:sz w:val="26"/>
          <w:szCs w:val="26"/>
        </w:rPr>
        <w:t>3. According to the bonus and welfare fund specified at Clause 1 of this Article, the Company decides the distribution into bonus and welfare fund for employees (not using bonus and welfare fund for bonus payment to the Company’s managers, excluding bonus under the legal regulation son emulation and reward) and welfare fund for investment in welfare works construction or repair, payment for the welfare activities of employees (including the Company’s managers).”</w:t>
      </w:r>
    </w:p>
    <w:p w14:paraId="551A7494" w14:textId="03939F96" w:rsidR="00BD26EC" w:rsidRPr="00243E84" w:rsidRDefault="00BD26EC" w:rsidP="00BD26EC">
      <w:pPr>
        <w:spacing w:before="120" w:after="120" w:line="276" w:lineRule="auto"/>
        <w:ind w:firstLine="562"/>
        <w:jc w:val="both"/>
        <w:rPr>
          <w:b/>
          <w:iCs/>
          <w:sz w:val="26"/>
          <w:szCs w:val="26"/>
        </w:rPr>
      </w:pPr>
      <w:bookmarkStart w:id="1" w:name="_Hlk67578261"/>
      <w:r w:rsidRPr="00243E84">
        <w:rPr>
          <w:b/>
          <w:iCs/>
          <w:sz w:val="26"/>
          <w:szCs w:val="26"/>
        </w:rPr>
        <w:t xml:space="preserve">3. Dividend distribution to shareholders, holding 12% of contributed capital </w:t>
      </w:r>
    </w:p>
    <w:p w14:paraId="72F72682" w14:textId="3DA6DB5B" w:rsidR="00BD26EC" w:rsidRPr="00243E84" w:rsidRDefault="00BD26EC" w:rsidP="00BD26EC">
      <w:pPr>
        <w:shd w:val="clear" w:color="auto" w:fill="FFFFFF"/>
        <w:spacing w:before="120" w:after="120" w:line="276" w:lineRule="auto"/>
        <w:ind w:firstLine="562"/>
        <w:jc w:val="both"/>
        <w:rPr>
          <w:sz w:val="26"/>
          <w:szCs w:val="26"/>
        </w:rPr>
      </w:pPr>
      <w:r w:rsidRPr="00243E84">
        <w:rPr>
          <w:sz w:val="26"/>
          <w:szCs w:val="26"/>
        </w:rPr>
        <w:t xml:space="preserve">Although 2020 was severely affected by Covid-19 pandemic, Petrolimex still assured the dividend distribution at minimum level of 12% under the resolutions of the General Meeting of Shareholders. Among which, the dividend distribution sources were completely originated from the retained earnings after tax carried forward from the last year, i.e., VND </w:t>
      </w:r>
      <w:r w:rsidR="005449C0">
        <w:rPr>
          <w:sz w:val="26"/>
          <w:szCs w:val="26"/>
        </w:rPr>
        <w:t>846,953</w:t>
      </w:r>
      <w:r w:rsidRPr="00243E84">
        <w:rPr>
          <w:sz w:val="26"/>
          <w:szCs w:val="26"/>
        </w:rPr>
        <w:t xml:space="preserve"> </w:t>
      </w:r>
      <w:r w:rsidR="005449C0">
        <w:rPr>
          <w:sz w:val="26"/>
          <w:szCs w:val="26"/>
        </w:rPr>
        <w:t>m</w:t>
      </w:r>
      <w:r w:rsidRPr="00243E84">
        <w:rPr>
          <w:sz w:val="26"/>
          <w:szCs w:val="26"/>
        </w:rPr>
        <w:t>illion and profit after tax in 2020.</w:t>
      </w:r>
    </w:p>
    <w:bookmarkEnd w:id="1"/>
    <w:p w14:paraId="5D26FD53" w14:textId="77777777" w:rsidR="00432CFF" w:rsidRPr="00243E84" w:rsidRDefault="00432CFF" w:rsidP="00432CFF">
      <w:pPr>
        <w:spacing w:before="60" w:after="60" w:line="276" w:lineRule="auto"/>
        <w:ind w:firstLine="567"/>
        <w:jc w:val="both"/>
        <w:rPr>
          <w:i/>
          <w:iCs/>
          <w:sz w:val="26"/>
          <w:szCs w:val="26"/>
        </w:rPr>
      </w:pPr>
      <w:r w:rsidRPr="00243E84">
        <w:rPr>
          <w:b/>
          <w:bCs/>
          <w:sz w:val="26"/>
          <w:szCs w:val="26"/>
        </w:rPr>
        <w:lastRenderedPageBreak/>
        <w:t>4. The 2020 fund distribution plan</w:t>
      </w:r>
    </w:p>
    <w:p w14:paraId="3BD13D1B" w14:textId="77777777" w:rsidR="00432CFF" w:rsidRPr="00243E84" w:rsidRDefault="00432CFF" w:rsidP="0064130E">
      <w:pPr>
        <w:spacing w:before="60" w:after="60"/>
        <w:ind w:left="5760" w:firstLine="720"/>
        <w:rPr>
          <w:i/>
          <w:iCs/>
          <w:sz w:val="26"/>
          <w:szCs w:val="26"/>
        </w:rPr>
      </w:pPr>
      <w:r w:rsidRPr="00243E84">
        <w:rPr>
          <w:i/>
          <w:iCs/>
          <w:sz w:val="26"/>
          <w:szCs w:val="26"/>
        </w:rPr>
        <w:t>Unit: VND mill.</w:t>
      </w:r>
    </w:p>
    <w:tbl>
      <w:tblPr>
        <w:tblW w:w="9351" w:type="dxa"/>
        <w:tblInd w:w="113" w:type="dxa"/>
        <w:tblLook w:val="04A0" w:firstRow="1" w:lastRow="0" w:firstColumn="1" w:lastColumn="0" w:noHBand="0" w:noVBand="1"/>
      </w:tblPr>
      <w:tblGrid>
        <w:gridCol w:w="746"/>
        <w:gridCol w:w="7046"/>
        <w:gridCol w:w="1559"/>
      </w:tblGrid>
      <w:tr w:rsidR="00432CFF" w:rsidRPr="00243E84" w14:paraId="4F34B4E1" w14:textId="77777777" w:rsidTr="00995C2B">
        <w:trPr>
          <w:cantSplit/>
          <w:trHeight w:val="468"/>
          <w:tblHead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21A7C" w14:textId="77777777" w:rsidR="00432CFF" w:rsidRPr="00243E84" w:rsidRDefault="00432CFF" w:rsidP="0064130E">
            <w:pPr>
              <w:spacing w:before="60" w:after="60"/>
              <w:jc w:val="center"/>
              <w:rPr>
                <w:b/>
                <w:bCs/>
                <w:sz w:val="26"/>
                <w:szCs w:val="26"/>
              </w:rPr>
            </w:pPr>
            <w:r w:rsidRPr="00243E84">
              <w:rPr>
                <w:b/>
                <w:bCs/>
                <w:sz w:val="26"/>
                <w:szCs w:val="26"/>
              </w:rPr>
              <w:t>No.</w:t>
            </w:r>
          </w:p>
        </w:tc>
        <w:tc>
          <w:tcPr>
            <w:tcW w:w="7046" w:type="dxa"/>
            <w:tcBorders>
              <w:top w:val="single" w:sz="4" w:space="0" w:color="auto"/>
              <w:left w:val="nil"/>
              <w:bottom w:val="single" w:sz="4" w:space="0" w:color="auto"/>
              <w:right w:val="single" w:sz="4" w:space="0" w:color="auto"/>
            </w:tcBorders>
            <w:shd w:val="clear" w:color="auto" w:fill="auto"/>
            <w:noWrap/>
            <w:vAlign w:val="center"/>
            <w:hideMark/>
          </w:tcPr>
          <w:p w14:paraId="685EF38A" w14:textId="00E5BCC3" w:rsidR="00432CFF" w:rsidRPr="00243E84" w:rsidRDefault="00243E84" w:rsidP="0064130E">
            <w:pPr>
              <w:spacing w:before="60" w:after="60"/>
              <w:ind w:firstLine="567"/>
              <w:jc w:val="center"/>
              <w:rPr>
                <w:b/>
                <w:bCs/>
                <w:sz w:val="26"/>
                <w:szCs w:val="26"/>
              </w:rPr>
            </w:pPr>
            <w:r>
              <w:rPr>
                <w:b/>
                <w:bCs/>
                <w:sz w:val="26"/>
                <w:szCs w:val="26"/>
              </w:rPr>
              <w:t>Items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DB1F5F0" w14:textId="77777777" w:rsidR="00432CFF" w:rsidRPr="00243E84" w:rsidRDefault="00432CFF" w:rsidP="0064130E">
            <w:pPr>
              <w:spacing w:before="60" w:after="60"/>
              <w:jc w:val="center"/>
              <w:rPr>
                <w:b/>
                <w:bCs/>
                <w:sz w:val="26"/>
                <w:szCs w:val="26"/>
              </w:rPr>
            </w:pPr>
            <w:r w:rsidRPr="00243E84">
              <w:rPr>
                <w:b/>
                <w:bCs/>
                <w:sz w:val="26"/>
                <w:szCs w:val="26"/>
              </w:rPr>
              <w:t>Amount</w:t>
            </w:r>
          </w:p>
        </w:tc>
      </w:tr>
      <w:tr w:rsidR="00432CFF" w:rsidRPr="00243E84" w14:paraId="64ED54DF" w14:textId="77777777" w:rsidTr="00995C2B">
        <w:trPr>
          <w:cantSplit/>
          <w:trHeight w:val="312"/>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BFA86" w14:textId="77777777" w:rsidR="00432CFF" w:rsidRPr="00243E84" w:rsidRDefault="00432CFF" w:rsidP="0064130E">
            <w:pPr>
              <w:spacing w:before="60" w:after="60"/>
              <w:jc w:val="center"/>
              <w:rPr>
                <w:b/>
                <w:bCs/>
                <w:sz w:val="26"/>
                <w:szCs w:val="26"/>
              </w:rPr>
            </w:pPr>
            <w:r w:rsidRPr="00243E84">
              <w:rPr>
                <w:b/>
                <w:bCs/>
                <w:sz w:val="26"/>
                <w:szCs w:val="26"/>
              </w:rPr>
              <w:t>1</w:t>
            </w:r>
          </w:p>
        </w:tc>
        <w:tc>
          <w:tcPr>
            <w:tcW w:w="7046" w:type="dxa"/>
            <w:tcBorders>
              <w:top w:val="single" w:sz="4" w:space="0" w:color="auto"/>
              <w:left w:val="nil"/>
              <w:bottom w:val="single" w:sz="4" w:space="0" w:color="auto"/>
              <w:right w:val="single" w:sz="4" w:space="0" w:color="auto"/>
            </w:tcBorders>
            <w:shd w:val="clear" w:color="auto" w:fill="auto"/>
            <w:noWrap/>
            <w:vAlign w:val="center"/>
          </w:tcPr>
          <w:p w14:paraId="4A96B7E7" w14:textId="77777777" w:rsidR="00432CFF" w:rsidRPr="00243E84" w:rsidRDefault="00432CFF" w:rsidP="0064130E">
            <w:pPr>
              <w:spacing w:before="60" w:after="60"/>
              <w:rPr>
                <w:b/>
                <w:bCs/>
                <w:sz w:val="26"/>
                <w:szCs w:val="26"/>
              </w:rPr>
            </w:pPr>
            <w:r w:rsidRPr="00243E84">
              <w:rPr>
                <w:b/>
                <w:bCs/>
                <w:sz w:val="26"/>
                <w:szCs w:val="26"/>
              </w:rPr>
              <w:t>Retained earnings after tax</w:t>
            </w:r>
          </w:p>
        </w:tc>
        <w:tc>
          <w:tcPr>
            <w:tcW w:w="1559" w:type="dxa"/>
            <w:tcBorders>
              <w:top w:val="single" w:sz="4" w:space="0" w:color="auto"/>
              <w:left w:val="nil"/>
              <w:bottom w:val="single" w:sz="4" w:space="0" w:color="auto"/>
              <w:right w:val="single" w:sz="4" w:space="0" w:color="auto"/>
            </w:tcBorders>
            <w:noWrap/>
            <w:vAlign w:val="center"/>
          </w:tcPr>
          <w:p w14:paraId="1319EEDD" w14:textId="77777777" w:rsidR="00432CFF" w:rsidRPr="00243E84" w:rsidRDefault="00432CFF" w:rsidP="0064130E">
            <w:pPr>
              <w:spacing w:before="60" w:after="60"/>
              <w:jc w:val="right"/>
              <w:rPr>
                <w:b/>
                <w:bCs/>
                <w:sz w:val="26"/>
                <w:szCs w:val="26"/>
              </w:rPr>
            </w:pPr>
            <w:r w:rsidRPr="00243E84">
              <w:rPr>
                <w:b/>
                <w:bCs/>
                <w:sz w:val="26"/>
                <w:szCs w:val="26"/>
              </w:rPr>
              <w:fldChar w:fldCharType="begin"/>
            </w:r>
            <w:r w:rsidRPr="00243E84">
              <w:rPr>
                <w:b/>
                <w:bCs/>
                <w:sz w:val="26"/>
                <w:szCs w:val="26"/>
              </w:rPr>
              <w:instrText xml:space="preserve"> LINK Excel.Sheet.12 "C:\\Users\\tct_tuanta\\Desktop\\PPLN2020\\Phân phối LN 2020 file Link.xlsx" "PL 01!R23C11" \a \t  \* MERGEFORMAT </w:instrText>
            </w:r>
            <w:r w:rsidRPr="00243E84">
              <w:rPr>
                <w:b/>
                <w:bCs/>
                <w:sz w:val="26"/>
                <w:szCs w:val="26"/>
              </w:rPr>
              <w:fldChar w:fldCharType="separate"/>
            </w:r>
            <w:r w:rsidRPr="00243E84">
              <w:rPr>
                <w:b/>
                <w:bCs/>
                <w:sz w:val="26"/>
                <w:szCs w:val="26"/>
              </w:rPr>
              <w:t xml:space="preserve"> 1.939.377 </w:t>
            </w:r>
            <w:r w:rsidRPr="00243E84">
              <w:rPr>
                <w:b/>
                <w:bCs/>
                <w:sz w:val="26"/>
                <w:szCs w:val="26"/>
              </w:rPr>
              <w:fldChar w:fldCharType="end"/>
            </w:r>
          </w:p>
        </w:tc>
      </w:tr>
      <w:tr w:rsidR="00432CFF" w:rsidRPr="00243E84" w14:paraId="27BE938C" w14:textId="77777777" w:rsidTr="00995C2B">
        <w:trPr>
          <w:trHeight w:val="312"/>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DDEE0" w14:textId="77777777" w:rsidR="00432CFF" w:rsidRPr="00243E84" w:rsidRDefault="00432CFF" w:rsidP="0064130E">
            <w:pPr>
              <w:spacing w:before="60" w:after="60"/>
              <w:jc w:val="center"/>
              <w:rPr>
                <w:sz w:val="26"/>
                <w:szCs w:val="26"/>
              </w:rPr>
            </w:pPr>
            <w:r w:rsidRPr="00243E84">
              <w:rPr>
                <w:sz w:val="26"/>
                <w:szCs w:val="26"/>
              </w:rPr>
              <w:t>1.1</w:t>
            </w:r>
          </w:p>
        </w:tc>
        <w:tc>
          <w:tcPr>
            <w:tcW w:w="7046" w:type="dxa"/>
            <w:tcBorders>
              <w:top w:val="single" w:sz="4" w:space="0" w:color="auto"/>
              <w:left w:val="nil"/>
              <w:bottom w:val="single" w:sz="4" w:space="0" w:color="auto"/>
              <w:right w:val="single" w:sz="4" w:space="0" w:color="auto"/>
            </w:tcBorders>
            <w:shd w:val="clear" w:color="auto" w:fill="auto"/>
            <w:noWrap/>
            <w:vAlign w:val="center"/>
          </w:tcPr>
          <w:p w14:paraId="7DBC3ED8" w14:textId="77777777" w:rsidR="00432CFF" w:rsidRPr="00243E84" w:rsidRDefault="00432CFF" w:rsidP="0064130E">
            <w:pPr>
              <w:spacing w:before="60" w:after="60"/>
              <w:jc w:val="both"/>
              <w:rPr>
                <w:sz w:val="26"/>
                <w:szCs w:val="26"/>
              </w:rPr>
            </w:pPr>
            <w:r w:rsidRPr="00243E84">
              <w:rPr>
                <w:sz w:val="26"/>
                <w:szCs w:val="26"/>
              </w:rPr>
              <w:t>- Retained earnings after tax carried forward from 2019</w:t>
            </w:r>
          </w:p>
        </w:tc>
        <w:tc>
          <w:tcPr>
            <w:tcW w:w="1559" w:type="dxa"/>
            <w:tcBorders>
              <w:top w:val="single" w:sz="4" w:space="0" w:color="auto"/>
              <w:left w:val="nil"/>
              <w:bottom w:val="single" w:sz="4" w:space="0" w:color="auto"/>
              <w:right w:val="single" w:sz="4" w:space="0" w:color="auto"/>
            </w:tcBorders>
            <w:noWrap/>
            <w:vAlign w:val="center"/>
          </w:tcPr>
          <w:p w14:paraId="39C3CDE5" w14:textId="77777777" w:rsidR="00432CFF" w:rsidRPr="00243E84" w:rsidRDefault="00432CFF" w:rsidP="0064130E">
            <w:pPr>
              <w:spacing w:before="60" w:after="60"/>
              <w:jc w:val="right"/>
              <w:rPr>
                <w:sz w:val="26"/>
                <w:szCs w:val="26"/>
              </w:rPr>
            </w:pPr>
            <w:r w:rsidRPr="00243E84">
              <w:rPr>
                <w:sz w:val="26"/>
                <w:szCs w:val="26"/>
              </w:rPr>
              <w:fldChar w:fldCharType="begin"/>
            </w:r>
            <w:r w:rsidRPr="00243E84">
              <w:rPr>
                <w:sz w:val="26"/>
                <w:szCs w:val="26"/>
              </w:rPr>
              <w:instrText xml:space="preserve"> LINK </w:instrText>
            </w:r>
            <w:r w:rsidR="00AF5872" w:rsidRPr="00243E84">
              <w:rPr>
                <w:sz w:val="26"/>
                <w:szCs w:val="26"/>
              </w:rPr>
              <w:instrText xml:space="preserve">Excel.Sheet.12 "C:\\Users\\tct_tuanta\\Downloads\\Phân phối LN file Link.xlsx" "Phụ lục!R23C8" </w:instrText>
            </w:r>
            <w:r w:rsidRPr="00243E84">
              <w:rPr>
                <w:sz w:val="26"/>
                <w:szCs w:val="26"/>
              </w:rPr>
              <w:instrText xml:space="preserve">\a \t  \* MERGEFORMAT </w:instrText>
            </w:r>
            <w:r w:rsidRPr="00243E84">
              <w:rPr>
                <w:sz w:val="26"/>
                <w:szCs w:val="26"/>
              </w:rPr>
              <w:fldChar w:fldCharType="separate"/>
            </w:r>
            <w:r w:rsidR="00AF5872" w:rsidRPr="00243E84">
              <w:rPr>
                <w:sz w:val="26"/>
                <w:szCs w:val="26"/>
              </w:rPr>
              <w:t xml:space="preserve"> 846</w:t>
            </w:r>
            <w:r w:rsidR="000377C4" w:rsidRPr="00243E84">
              <w:rPr>
                <w:sz w:val="26"/>
                <w:szCs w:val="26"/>
              </w:rPr>
              <w:t>.</w:t>
            </w:r>
            <w:r w:rsidR="00AF5872" w:rsidRPr="00243E84">
              <w:rPr>
                <w:sz w:val="26"/>
                <w:szCs w:val="26"/>
              </w:rPr>
              <w:t>953</w:t>
            </w:r>
            <w:r w:rsidR="00AF5872" w:rsidRPr="00243E84">
              <w:t xml:space="preserve"> </w:t>
            </w:r>
            <w:r w:rsidRPr="00243E84">
              <w:rPr>
                <w:sz w:val="26"/>
                <w:szCs w:val="26"/>
              </w:rPr>
              <w:fldChar w:fldCharType="end"/>
            </w:r>
          </w:p>
        </w:tc>
      </w:tr>
      <w:tr w:rsidR="00432CFF" w:rsidRPr="00243E84" w14:paraId="59BE5C0C" w14:textId="77777777" w:rsidTr="00995C2B">
        <w:trPr>
          <w:trHeight w:val="31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52F3507" w14:textId="77777777" w:rsidR="00432CFF" w:rsidRPr="00243E84" w:rsidRDefault="00432CFF" w:rsidP="0064130E">
            <w:pPr>
              <w:spacing w:before="60" w:after="60"/>
              <w:jc w:val="center"/>
              <w:rPr>
                <w:sz w:val="26"/>
                <w:szCs w:val="26"/>
              </w:rPr>
            </w:pPr>
            <w:r w:rsidRPr="00243E84">
              <w:rPr>
                <w:sz w:val="26"/>
                <w:szCs w:val="26"/>
              </w:rPr>
              <w:t>1.2</w:t>
            </w:r>
          </w:p>
        </w:tc>
        <w:tc>
          <w:tcPr>
            <w:tcW w:w="7046" w:type="dxa"/>
            <w:tcBorders>
              <w:top w:val="nil"/>
              <w:left w:val="nil"/>
              <w:bottom w:val="single" w:sz="4" w:space="0" w:color="auto"/>
              <w:right w:val="single" w:sz="4" w:space="0" w:color="auto"/>
            </w:tcBorders>
            <w:shd w:val="clear" w:color="auto" w:fill="auto"/>
            <w:vAlign w:val="center"/>
            <w:hideMark/>
          </w:tcPr>
          <w:p w14:paraId="0F123F36" w14:textId="77777777" w:rsidR="00432CFF" w:rsidRPr="00243E84" w:rsidRDefault="00432CFF" w:rsidP="0064130E">
            <w:pPr>
              <w:spacing w:before="60" w:after="60"/>
              <w:jc w:val="both"/>
              <w:rPr>
                <w:sz w:val="26"/>
                <w:szCs w:val="26"/>
              </w:rPr>
            </w:pPr>
            <w:r w:rsidRPr="00243E84">
              <w:rPr>
                <w:sz w:val="26"/>
                <w:szCs w:val="26"/>
              </w:rPr>
              <w:t>Profit after tax in 2020</w:t>
            </w:r>
          </w:p>
        </w:tc>
        <w:tc>
          <w:tcPr>
            <w:tcW w:w="1559" w:type="dxa"/>
            <w:tcBorders>
              <w:top w:val="nil"/>
              <w:left w:val="nil"/>
              <w:bottom w:val="single" w:sz="4" w:space="0" w:color="auto"/>
              <w:right w:val="single" w:sz="4" w:space="0" w:color="auto"/>
            </w:tcBorders>
            <w:noWrap/>
            <w:vAlign w:val="center"/>
          </w:tcPr>
          <w:p w14:paraId="4A0FC326" w14:textId="77777777" w:rsidR="00432CFF" w:rsidRPr="00243E84" w:rsidRDefault="00432CFF" w:rsidP="0064130E">
            <w:pPr>
              <w:spacing w:before="60" w:after="60"/>
              <w:jc w:val="right"/>
              <w:rPr>
                <w:sz w:val="26"/>
                <w:szCs w:val="26"/>
              </w:rPr>
            </w:pPr>
            <w:r w:rsidRPr="00243E84">
              <w:rPr>
                <w:sz w:val="26"/>
                <w:szCs w:val="26"/>
              </w:rPr>
              <w:fldChar w:fldCharType="begin"/>
            </w:r>
            <w:r w:rsidRPr="00243E84">
              <w:rPr>
                <w:sz w:val="26"/>
                <w:szCs w:val="26"/>
              </w:rPr>
              <w:instrText xml:space="preserve"> LINK </w:instrText>
            </w:r>
            <w:r w:rsidR="00AF5872" w:rsidRPr="00243E84">
              <w:rPr>
                <w:sz w:val="26"/>
                <w:szCs w:val="26"/>
              </w:rPr>
              <w:instrText xml:space="preserve">Excel.Sheet.12 "C:\\Users\\tct_tuanta\\Downloads\\Phân phối LN file Link.xlsx" "Thuyết minh!R34C3" </w:instrText>
            </w:r>
            <w:r w:rsidRPr="00243E84">
              <w:rPr>
                <w:sz w:val="26"/>
                <w:szCs w:val="26"/>
              </w:rPr>
              <w:instrText xml:space="preserve">\a \t  \* MERGEFORMAT </w:instrText>
            </w:r>
            <w:r w:rsidRPr="00243E84">
              <w:rPr>
                <w:sz w:val="26"/>
                <w:szCs w:val="26"/>
              </w:rPr>
              <w:fldChar w:fldCharType="separate"/>
            </w:r>
            <w:r w:rsidR="00AF5872" w:rsidRPr="00243E84">
              <w:rPr>
                <w:sz w:val="26"/>
                <w:szCs w:val="26"/>
              </w:rPr>
              <w:t xml:space="preserve"> 1.092.424 </w:t>
            </w:r>
            <w:r w:rsidRPr="00243E84">
              <w:rPr>
                <w:sz w:val="26"/>
                <w:szCs w:val="26"/>
              </w:rPr>
              <w:fldChar w:fldCharType="end"/>
            </w:r>
          </w:p>
        </w:tc>
      </w:tr>
      <w:tr w:rsidR="00432CFF" w:rsidRPr="00243E84" w14:paraId="564C11CE" w14:textId="77777777" w:rsidTr="00995C2B">
        <w:trPr>
          <w:trHeight w:val="31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6DE30FE" w14:textId="77777777" w:rsidR="00432CFF" w:rsidRPr="00243E84" w:rsidRDefault="00432CFF" w:rsidP="0064130E">
            <w:pPr>
              <w:spacing w:before="60" w:after="60"/>
              <w:jc w:val="center"/>
              <w:rPr>
                <w:b/>
                <w:bCs/>
                <w:sz w:val="26"/>
                <w:szCs w:val="26"/>
              </w:rPr>
            </w:pPr>
            <w:r w:rsidRPr="00243E84">
              <w:rPr>
                <w:b/>
                <w:bCs/>
                <w:sz w:val="26"/>
                <w:szCs w:val="26"/>
              </w:rPr>
              <w:t>2</w:t>
            </w:r>
          </w:p>
        </w:tc>
        <w:tc>
          <w:tcPr>
            <w:tcW w:w="7046" w:type="dxa"/>
            <w:tcBorders>
              <w:top w:val="nil"/>
              <w:left w:val="nil"/>
              <w:bottom w:val="single" w:sz="4" w:space="0" w:color="auto"/>
              <w:right w:val="single" w:sz="4" w:space="0" w:color="auto"/>
            </w:tcBorders>
            <w:shd w:val="clear" w:color="auto" w:fill="auto"/>
            <w:vAlign w:val="center"/>
            <w:hideMark/>
          </w:tcPr>
          <w:p w14:paraId="450A6B0C" w14:textId="77777777" w:rsidR="00432CFF" w:rsidRPr="00243E84" w:rsidRDefault="00432CFF" w:rsidP="0064130E">
            <w:pPr>
              <w:spacing w:before="60" w:after="60"/>
              <w:jc w:val="both"/>
              <w:rPr>
                <w:b/>
                <w:bCs/>
                <w:sz w:val="26"/>
                <w:szCs w:val="26"/>
              </w:rPr>
            </w:pPr>
            <w:r w:rsidRPr="00243E84">
              <w:rPr>
                <w:b/>
                <w:bCs/>
                <w:sz w:val="26"/>
                <w:szCs w:val="26"/>
              </w:rPr>
              <w:t>Fund provision</w:t>
            </w:r>
          </w:p>
        </w:tc>
        <w:tc>
          <w:tcPr>
            <w:tcW w:w="1559" w:type="dxa"/>
            <w:tcBorders>
              <w:top w:val="nil"/>
              <w:left w:val="nil"/>
              <w:bottom w:val="single" w:sz="4" w:space="0" w:color="auto"/>
              <w:right w:val="single" w:sz="4" w:space="0" w:color="auto"/>
            </w:tcBorders>
            <w:noWrap/>
            <w:vAlign w:val="center"/>
          </w:tcPr>
          <w:p w14:paraId="3BB97F0E" w14:textId="77777777" w:rsidR="00432CFF" w:rsidRPr="00243E84" w:rsidRDefault="00432CFF" w:rsidP="0064130E">
            <w:pPr>
              <w:spacing w:before="60" w:after="60"/>
              <w:jc w:val="right"/>
              <w:rPr>
                <w:b/>
                <w:bCs/>
                <w:sz w:val="26"/>
                <w:szCs w:val="26"/>
              </w:rPr>
            </w:pPr>
            <w:r w:rsidRPr="00243E84">
              <w:rPr>
                <w:b/>
                <w:bCs/>
                <w:sz w:val="26"/>
                <w:szCs w:val="26"/>
              </w:rPr>
              <w:fldChar w:fldCharType="begin"/>
            </w:r>
            <w:r w:rsidRPr="00243E84">
              <w:rPr>
                <w:b/>
                <w:bCs/>
                <w:sz w:val="26"/>
                <w:szCs w:val="26"/>
              </w:rPr>
              <w:instrText xml:space="preserve"> LINK </w:instrText>
            </w:r>
            <w:r w:rsidR="00AF5872" w:rsidRPr="00243E84">
              <w:rPr>
                <w:b/>
                <w:bCs/>
                <w:sz w:val="26"/>
                <w:szCs w:val="26"/>
              </w:rPr>
              <w:instrText xml:space="preserve">Excel.Sheet.12 "C:\\Users\\tct_tuanta\\Downloads\\Phân phối LN file Link.xlsx" "Thuyết minh!R35C3" </w:instrText>
            </w:r>
            <w:r w:rsidRPr="00243E84">
              <w:rPr>
                <w:b/>
                <w:bCs/>
                <w:sz w:val="26"/>
                <w:szCs w:val="26"/>
              </w:rPr>
              <w:instrText xml:space="preserve">\a \t  \* MERGEFORMAT </w:instrText>
            </w:r>
            <w:r w:rsidRPr="00243E84">
              <w:rPr>
                <w:b/>
                <w:bCs/>
                <w:sz w:val="26"/>
                <w:szCs w:val="26"/>
              </w:rPr>
              <w:fldChar w:fldCharType="separate"/>
            </w:r>
            <w:r w:rsidR="00AF5872" w:rsidRPr="00243E84">
              <w:rPr>
                <w:b/>
                <w:bCs/>
                <w:sz w:val="26"/>
                <w:szCs w:val="26"/>
              </w:rPr>
              <w:t xml:space="preserve"> 24.578 </w:t>
            </w:r>
            <w:r w:rsidRPr="00243E84">
              <w:rPr>
                <w:b/>
                <w:bCs/>
                <w:sz w:val="26"/>
                <w:szCs w:val="26"/>
              </w:rPr>
              <w:fldChar w:fldCharType="end"/>
            </w:r>
          </w:p>
        </w:tc>
      </w:tr>
      <w:tr w:rsidR="00432CFF" w:rsidRPr="00243E84" w14:paraId="30D64AE5" w14:textId="77777777" w:rsidTr="00995C2B">
        <w:trPr>
          <w:trHeight w:val="624"/>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F53DDE2" w14:textId="77777777" w:rsidR="00432CFF" w:rsidRPr="00243E84" w:rsidRDefault="00432CFF" w:rsidP="0064130E">
            <w:pPr>
              <w:spacing w:before="60" w:after="60"/>
              <w:jc w:val="center"/>
              <w:rPr>
                <w:sz w:val="26"/>
                <w:szCs w:val="26"/>
              </w:rPr>
            </w:pPr>
            <w:r w:rsidRPr="00243E84">
              <w:rPr>
                <w:sz w:val="26"/>
                <w:szCs w:val="26"/>
              </w:rPr>
              <w:t>2.1</w:t>
            </w:r>
          </w:p>
        </w:tc>
        <w:tc>
          <w:tcPr>
            <w:tcW w:w="7046" w:type="dxa"/>
            <w:tcBorders>
              <w:top w:val="nil"/>
              <w:left w:val="nil"/>
              <w:bottom w:val="single" w:sz="4" w:space="0" w:color="auto"/>
              <w:right w:val="single" w:sz="4" w:space="0" w:color="auto"/>
            </w:tcBorders>
            <w:shd w:val="clear" w:color="auto" w:fill="auto"/>
            <w:vAlign w:val="center"/>
            <w:hideMark/>
          </w:tcPr>
          <w:p w14:paraId="0F73FCF9" w14:textId="77777777" w:rsidR="00432CFF" w:rsidRPr="00243E84" w:rsidRDefault="00432CFF" w:rsidP="0064130E">
            <w:pPr>
              <w:spacing w:before="60" w:after="60"/>
              <w:jc w:val="both"/>
              <w:rPr>
                <w:sz w:val="26"/>
                <w:szCs w:val="26"/>
              </w:rPr>
            </w:pPr>
            <w:r w:rsidRPr="00243E84">
              <w:rPr>
                <w:sz w:val="26"/>
                <w:szCs w:val="26"/>
              </w:rPr>
              <w:t>Provision for Bonus and Welfare Fund (03 average monthly salary of employee)</w:t>
            </w:r>
          </w:p>
        </w:tc>
        <w:tc>
          <w:tcPr>
            <w:tcW w:w="1559" w:type="dxa"/>
            <w:tcBorders>
              <w:top w:val="nil"/>
              <w:left w:val="nil"/>
              <w:bottom w:val="single" w:sz="4" w:space="0" w:color="auto"/>
              <w:right w:val="single" w:sz="4" w:space="0" w:color="auto"/>
            </w:tcBorders>
            <w:noWrap/>
            <w:vAlign w:val="center"/>
          </w:tcPr>
          <w:p w14:paraId="6FBC9613" w14:textId="77777777" w:rsidR="00432CFF" w:rsidRPr="00243E84" w:rsidRDefault="00432CFF" w:rsidP="0064130E">
            <w:pPr>
              <w:spacing w:before="60" w:after="60"/>
              <w:jc w:val="right"/>
              <w:rPr>
                <w:sz w:val="26"/>
                <w:szCs w:val="26"/>
              </w:rPr>
            </w:pPr>
            <w:r w:rsidRPr="00243E84">
              <w:rPr>
                <w:sz w:val="26"/>
                <w:szCs w:val="26"/>
              </w:rPr>
              <w:fldChar w:fldCharType="begin"/>
            </w:r>
            <w:r w:rsidRPr="00243E84">
              <w:rPr>
                <w:sz w:val="26"/>
                <w:szCs w:val="26"/>
              </w:rPr>
              <w:instrText xml:space="preserve"> LINK </w:instrText>
            </w:r>
            <w:r w:rsidR="00AF5872" w:rsidRPr="00243E84">
              <w:rPr>
                <w:sz w:val="26"/>
                <w:szCs w:val="26"/>
              </w:rPr>
              <w:instrText xml:space="preserve">Excel.Sheet.12 "C:\\Users\\tct_tuanta\\Downloads\\Phân phối LN file Link.xlsx" "Thuyết minh!R36C3" </w:instrText>
            </w:r>
            <w:r w:rsidRPr="00243E84">
              <w:rPr>
                <w:sz w:val="26"/>
                <w:szCs w:val="26"/>
              </w:rPr>
              <w:instrText xml:space="preserve">\a \t  \* MERGEFORMAT </w:instrText>
            </w:r>
            <w:r w:rsidRPr="00243E84">
              <w:rPr>
                <w:sz w:val="26"/>
                <w:szCs w:val="26"/>
              </w:rPr>
              <w:fldChar w:fldCharType="separate"/>
            </w:r>
            <w:r w:rsidR="00AF5872" w:rsidRPr="00243E84">
              <w:rPr>
                <w:sz w:val="26"/>
                <w:szCs w:val="26"/>
              </w:rPr>
              <w:t xml:space="preserve"> 16.776 </w:t>
            </w:r>
            <w:r w:rsidRPr="00243E84">
              <w:rPr>
                <w:sz w:val="26"/>
                <w:szCs w:val="26"/>
              </w:rPr>
              <w:fldChar w:fldCharType="end"/>
            </w:r>
          </w:p>
        </w:tc>
      </w:tr>
      <w:tr w:rsidR="00432CFF" w:rsidRPr="00243E84" w14:paraId="7CD42797" w14:textId="77777777" w:rsidTr="00995C2B">
        <w:trPr>
          <w:trHeight w:val="54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803ED90" w14:textId="77777777" w:rsidR="00432CFF" w:rsidRPr="00243E84" w:rsidRDefault="00432CFF" w:rsidP="0064130E">
            <w:pPr>
              <w:spacing w:before="60" w:after="60"/>
              <w:jc w:val="center"/>
              <w:rPr>
                <w:sz w:val="26"/>
                <w:szCs w:val="26"/>
              </w:rPr>
            </w:pPr>
            <w:r w:rsidRPr="00243E84">
              <w:rPr>
                <w:sz w:val="26"/>
                <w:szCs w:val="26"/>
              </w:rPr>
              <w:t>2.2</w:t>
            </w:r>
          </w:p>
        </w:tc>
        <w:tc>
          <w:tcPr>
            <w:tcW w:w="7046" w:type="dxa"/>
            <w:tcBorders>
              <w:top w:val="nil"/>
              <w:left w:val="nil"/>
              <w:bottom w:val="single" w:sz="4" w:space="0" w:color="auto"/>
              <w:right w:val="single" w:sz="4" w:space="0" w:color="auto"/>
            </w:tcBorders>
            <w:shd w:val="clear" w:color="auto" w:fill="auto"/>
            <w:vAlign w:val="center"/>
            <w:hideMark/>
          </w:tcPr>
          <w:p w14:paraId="39BD73E5" w14:textId="77777777" w:rsidR="00432CFF" w:rsidRPr="00243E84" w:rsidRDefault="00432CFF" w:rsidP="0064130E">
            <w:pPr>
              <w:spacing w:before="60" w:after="60"/>
              <w:jc w:val="both"/>
              <w:rPr>
                <w:sz w:val="26"/>
                <w:szCs w:val="26"/>
              </w:rPr>
            </w:pPr>
            <w:r w:rsidRPr="00243E84">
              <w:rPr>
                <w:sz w:val="26"/>
                <w:szCs w:val="26"/>
              </w:rPr>
              <w:t>Provision for Bonus Fund of management (1.5 monthly salary)</w:t>
            </w:r>
          </w:p>
        </w:tc>
        <w:tc>
          <w:tcPr>
            <w:tcW w:w="1559" w:type="dxa"/>
            <w:tcBorders>
              <w:top w:val="nil"/>
              <w:left w:val="nil"/>
              <w:bottom w:val="single" w:sz="4" w:space="0" w:color="auto"/>
              <w:right w:val="single" w:sz="4" w:space="0" w:color="auto"/>
            </w:tcBorders>
            <w:noWrap/>
            <w:vAlign w:val="center"/>
          </w:tcPr>
          <w:p w14:paraId="3413F614" w14:textId="77777777" w:rsidR="00432CFF" w:rsidRPr="00243E84" w:rsidRDefault="00432CFF" w:rsidP="0064130E">
            <w:pPr>
              <w:spacing w:before="60" w:after="60"/>
              <w:ind w:firstLine="567"/>
              <w:jc w:val="right"/>
              <w:rPr>
                <w:sz w:val="26"/>
                <w:szCs w:val="26"/>
              </w:rPr>
            </w:pPr>
            <w:r w:rsidRPr="00243E84">
              <w:rPr>
                <w:sz w:val="26"/>
                <w:szCs w:val="26"/>
              </w:rPr>
              <w:fldChar w:fldCharType="begin"/>
            </w:r>
            <w:r w:rsidRPr="00243E84">
              <w:rPr>
                <w:sz w:val="26"/>
                <w:szCs w:val="26"/>
              </w:rPr>
              <w:instrText xml:space="preserve"> LINK </w:instrText>
            </w:r>
            <w:r w:rsidR="00AF5872" w:rsidRPr="00243E84">
              <w:rPr>
                <w:sz w:val="26"/>
                <w:szCs w:val="26"/>
              </w:rPr>
              <w:instrText xml:space="preserve">Excel.Sheet.12 "C:\\Users\\tct_tuanta\\Downloads\\Phân phối LN file Link.xlsx" "Thuyết minh!R37C3" </w:instrText>
            </w:r>
            <w:r w:rsidRPr="00243E84">
              <w:rPr>
                <w:sz w:val="26"/>
                <w:szCs w:val="26"/>
              </w:rPr>
              <w:instrText xml:space="preserve">\a \t  \* MERGEFORMAT </w:instrText>
            </w:r>
            <w:r w:rsidRPr="00243E84">
              <w:rPr>
                <w:sz w:val="26"/>
                <w:szCs w:val="26"/>
              </w:rPr>
              <w:fldChar w:fldCharType="separate"/>
            </w:r>
            <w:r w:rsidR="00AF5872" w:rsidRPr="00243E84">
              <w:rPr>
                <w:sz w:val="26"/>
                <w:szCs w:val="26"/>
              </w:rPr>
              <w:t xml:space="preserve"> 2.040 </w:t>
            </w:r>
            <w:r w:rsidRPr="00243E84">
              <w:rPr>
                <w:sz w:val="26"/>
                <w:szCs w:val="26"/>
              </w:rPr>
              <w:fldChar w:fldCharType="end"/>
            </w:r>
          </w:p>
        </w:tc>
      </w:tr>
      <w:tr w:rsidR="00432CFF" w:rsidRPr="00243E84" w14:paraId="76DC4D31" w14:textId="77777777" w:rsidTr="00995C2B">
        <w:trPr>
          <w:trHeight w:val="1074"/>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1FFD340" w14:textId="77777777" w:rsidR="00432CFF" w:rsidRPr="00243E84" w:rsidRDefault="00432CFF" w:rsidP="0064130E">
            <w:pPr>
              <w:spacing w:before="60" w:after="60"/>
              <w:jc w:val="center"/>
              <w:rPr>
                <w:sz w:val="26"/>
                <w:szCs w:val="26"/>
              </w:rPr>
            </w:pPr>
            <w:r w:rsidRPr="00243E84">
              <w:rPr>
                <w:sz w:val="26"/>
                <w:szCs w:val="26"/>
              </w:rPr>
              <w:t>2.3</w:t>
            </w:r>
          </w:p>
        </w:tc>
        <w:tc>
          <w:tcPr>
            <w:tcW w:w="7046" w:type="dxa"/>
            <w:tcBorders>
              <w:top w:val="nil"/>
              <w:left w:val="nil"/>
              <w:bottom w:val="single" w:sz="4" w:space="0" w:color="auto"/>
              <w:right w:val="single" w:sz="4" w:space="0" w:color="auto"/>
            </w:tcBorders>
            <w:shd w:val="clear" w:color="auto" w:fill="auto"/>
            <w:vAlign w:val="center"/>
            <w:hideMark/>
          </w:tcPr>
          <w:p w14:paraId="7E5820C7" w14:textId="77777777" w:rsidR="00432CFF" w:rsidRPr="00243E84" w:rsidRDefault="00432CFF" w:rsidP="0064130E">
            <w:pPr>
              <w:spacing w:before="60" w:after="60"/>
              <w:jc w:val="both"/>
              <w:rPr>
                <w:sz w:val="26"/>
                <w:szCs w:val="26"/>
              </w:rPr>
            </w:pPr>
            <w:r w:rsidRPr="00243E84">
              <w:rPr>
                <w:sz w:val="26"/>
                <w:szCs w:val="26"/>
              </w:rPr>
              <w:t>Additional provision for Bonus and Welfare Fund (corresponding to 20% of profit exceeding the plan, not exceeding 03 average monthly salary of employee)</w:t>
            </w:r>
          </w:p>
        </w:tc>
        <w:tc>
          <w:tcPr>
            <w:tcW w:w="1559" w:type="dxa"/>
            <w:tcBorders>
              <w:top w:val="nil"/>
              <w:left w:val="nil"/>
              <w:bottom w:val="single" w:sz="4" w:space="0" w:color="auto"/>
              <w:right w:val="single" w:sz="4" w:space="0" w:color="auto"/>
            </w:tcBorders>
            <w:noWrap/>
            <w:vAlign w:val="center"/>
          </w:tcPr>
          <w:p w14:paraId="15EE6D1A" w14:textId="77777777" w:rsidR="00432CFF" w:rsidRPr="00243E84" w:rsidRDefault="00432CFF" w:rsidP="0064130E">
            <w:pPr>
              <w:spacing w:before="60" w:after="60"/>
              <w:ind w:firstLine="567"/>
              <w:jc w:val="right"/>
              <w:rPr>
                <w:sz w:val="26"/>
                <w:szCs w:val="26"/>
              </w:rPr>
            </w:pPr>
            <w:r w:rsidRPr="00243E84">
              <w:rPr>
                <w:sz w:val="26"/>
                <w:szCs w:val="26"/>
              </w:rPr>
              <w:fldChar w:fldCharType="begin"/>
            </w:r>
            <w:r w:rsidRPr="00243E84">
              <w:rPr>
                <w:sz w:val="26"/>
                <w:szCs w:val="26"/>
              </w:rPr>
              <w:instrText xml:space="preserve"> LINK </w:instrText>
            </w:r>
            <w:r w:rsidR="00AF5872" w:rsidRPr="00243E84">
              <w:rPr>
                <w:sz w:val="26"/>
                <w:szCs w:val="26"/>
              </w:rPr>
              <w:instrText xml:space="preserve">Excel.Sheet.12 "C:\\Users\\tct_tuanta\\Downloads\\Phân phối LN file Link.xlsx" "Thuyết minh!R38C3" </w:instrText>
            </w:r>
            <w:r w:rsidRPr="00243E84">
              <w:rPr>
                <w:sz w:val="26"/>
                <w:szCs w:val="26"/>
              </w:rPr>
              <w:instrText xml:space="preserve">\a \t  \* MERGEFORMAT </w:instrText>
            </w:r>
            <w:r w:rsidRPr="00243E84">
              <w:rPr>
                <w:sz w:val="26"/>
                <w:szCs w:val="26"/>
              </w:rPr>
              <w:fldChar w:fldCharType="separate"/>
            </w:r>
            <w:r w:rsidR="00AF5872" w:rsidRPr="00243E84">
              <w:rPr>
                <w:sz w:val="26"/>
                <w:szCs w:val="26"/>
              </w:rPr>
              <w:t xml:space="preserve"> 5.763 </w:t>
            </w:r>
            <w:r w:rsidRPr="00243E84">
              <w:rPr>
                <w:sz w:val="26"/>
                <w:szCs w:val="26"/>
              </w:rPr>
              <w:fldChar w:fldCharType="end"/>
            </w:r>
          </w:p>
        </w:tc>
      </w:tr>
      <w:tr w:rsidR="00432CFF" w:rsidRPr="00243E84" w14:paraId="5EF0F256" w14:textId="77777777" w:rsidTr="00995C2B">
        <w:trPr>
          <w:trHeight w:val="312"/>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C8A4D54" w14:textId="77777777" w:rsidR="00432CFF" w:rsidRPr="00243E84" w:rsidRDefault="00432CFF" w:rsidP="0064130E">
            <w:pPr>
              <w:spacing w:before="60" w:after="60"/>
              <w:jc w:val="center"/>
              <w:rPr>
                <w:b/>
                <w:sz w:val="26"/>
                <w:szCs w:val="26"/>
              </w:rPr>
            </w:pPr>
            <w:r w:rsidRPr="00243E84">
              <w:rPr>
                <w:b/>
                <w:sz w:val="26"/>
                <w:szCs w:val="26"/>
              </w:rPr>
              <w:t>3</w:t>
            </w:r>
          </w:p>
        </w:tc>
        <w:tc>
          <w:tcPr>
            <w:tcW w:w="7046" w:type="dxa"/>
            <w:tcBorders>
              <w:top w:val="nil"/>
              <w:left w:val="nil"/>
              <w:bottom w:val="single" w:sz="4" w:space="0" w:color="auto"/>
              <w:right w:val="single" w:sz="4" w:space="0" w:color="auto"/>
            </w:tcBorders>
            <w:shd w:val="clear" w:color="auto" w:fill="auto"/>
            <w:vAlign w:val="center"/>
          </w:tcPr>
          <w:p w14:paraId="60C58B85" w14:textId="77777777" w:rsidR="00432CFF" w:rsidRPr="00243E84" w:rsidRDefault="00432CFF" w:rsidP="0064130E">
            <w:pPr>
              <w:spacing w:before="60" w:after="60"/>
              <w:jc w:val="both"/>
              <w:rPr>
                <w:b/>
                <w:sz w:val="26"/>
                <w:szCs w:val="26"/>
              </w:rPr>
            </w:pPr>
            <w:r w:rsidRPr="00243E84">
              <w:rPr>
                <w:b/>
                <w:bCs/>
                <w:sz w:val="26"/>
                <w:szCs w:val="26"/>
              </w:rPr>
              <w:t>Provision for Investment &amp; Development Fund</w:t>
            </w:r>
          </w:p>
        </w:tc>
        <w:tc>
          <w:tcPr>
            <w:tcW w:w="1559" w:type="dxa"/>
            <w:tcBorders>
              <w:top w:val="nil"/>
              <w:left w:val="nil"/>
              <w:bottom w:val="single" w:sz="4" w:space="0" w:color="auto"/>
              <w:right w:val="single" w:sz="4" w:space="0" w:color="auto"/>
            </w:tcBorders>
            <w:noWrap/>
            <w:vAlign w:val="center"/>
          </w:tcPr>
          <w:p w14:paraId="15865ED6" w14:textId="68130E40" w:rsidR="00432CFF" w:rsidRPr="00243E84" w:rsidRDefault="00432CFF" w:rsidP="0064130E">
            <w:pPr>
              <w:spacing w:before="60" w:after="60"/>
              <w:jc w:val="right"/>
              <w:rPr>
                <w:b/>
                <w:bCs/>
                <w:sz w:val="26"/>
                <w:szCs w:val="26"/>
              </w:rPr>
            </w:pPr>
            <w:r w:rsidRPr="00243E84">
              <w:rPr>
                <w:b/>
                <w:bCs/>
                <w:sz w:val="26"/>
                <w:szCs w:val="26"/>
              </w:rPr>
              <w:fldChar w:fldCharType="begin"/>
            </w:r>
            <w:r w:rsidRPr="00243E84">
              <w:rPr>
                <w:b/>
                <w:bCs/>
                <w:sz w:val="26"/>
                <w:szCs w:val="26"/>
              </w:rPr>
              <w:instrText xml:space="preserve"> LINK Excel.Sheet.12 "C:\\Users\\tct_tuanta\\Desktop\\PPLN2020\\Phân phối LN 2020 file Link.xlsx" "PL 01!R21C9" \a \t  \* MERGEFORMAT </w:instrText>
            </w:r>
            <w:r w:rsidRPr="00243E84">
              <w:rPr>
                <w:b/>
                <w:bCs/>
                <w:sz w:val="26"/>
                <w:szCs w:val="26"/>
              </w:rPr>
              <w:fldChar w:fldCharType="separate"/>
            </w:r>
            <w:r w:rsidRPr="00243E84">
              <w:rPr>
                <w:b/>
                <w:bCs/>
                <w:sz w:val="26"/>
                <w:szCs w:val="26"/>
              </w:rPr>
              <w:t xml:space="preserve"> </w:t>
            </w:r>
            <w:r w:rsidR="002A560B" w:rsidRPr="00243E84">
              <w:rPr>
                <w:b/>
                <w:bCs/>
                <w:sz w:val="26"/>
                <w:szCs w:val="26"/>
              </w:rPr>
              <w:t xml:space="preserve"> 327.727 </w:t>
            </w:r>
            <w:r w:rsidRPr="00243E84">
              <w:rPr>
                <w:b/>
                <w:bCs/>
                <w:sz w:val="26"/>
                <w:szCs w:val="26"/>
              </w:rPr>
              <w:t xml:space="preserve"> </w:t>
            </w:r>
            <w:r w:rsidRPr="00243E84">
              <w:rPr>
                <w:b/>
                <w:bCs/>
                <w:sz w:val="26"/>
                <w:szCs w:val="26"/>
              </w:rPr>
              <w:fldChar w:fldCharType="end"/>
            </w:r>
          </w:p>
        </w:tc>
      </w:tr>
      <w:tr w:rsidR="00432CFF" w:rsidRPr="00243E84" w14:paraId="4A57CB79" w14:textId="77777777" w:rsidTr="00995C2B">
        <w:trPr>
          <w:trHeight w:val="31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C8DA8BA" w14:textId="77777777" w:rsidR="00432CFF" w:rsidRPr="00243E84" w:rsidRDefault="00432CFF" w:rsidP="0064130E">
            <w:pPr>
              <w:spacing w:before="60" w:after="60"/>
              <w:jc w:val="center"/>
              <w:rPr>
                <w:b/>
                <w:sz w:val="26"/>
                <w:szCs w:val="26"/>
              </w:rPr>
            </w:pPr>
            <w:r w:rsidRPr="00243E84">
              <w:rPr>
                <w:b/>
                <w:sz w:val="26"/>
                <w:szCs w:val="26"/>
              </w:rPr>
              <w:t>4</w:t>
            </w:r>
          </w:p>
        </w:tc>
        <w:tc>
          <w:tcPr>
            <w:tcW w:w="7046" w:type="dxa"/>
            <w:tcBorders>
              <w:top w:val="nil"/>
              <w:left w:val="nil"/>
              <w:bottom w:val="single" w:sz="4" w:space="0" w:color="auto"/>
              <w:right w:val="single" w:sz="4" w:space="0" w:color="auto"/>
            </w:tcBorders>
            <w:shd w:val="clear" w:color="auto" w:fill="auto"/>
            <w:vAlign w:val="center"/>
            <w:hideMark/>
          </w:tcPr>
          <w:p w14:paraId="418EDF75" w14:textId="77777777" w:rsidR="00432CFF" w:rsidRPr="00243E84" w:rsidRDefault="00432CFF" w:rsidP="0064130E">
            <w:pPr>
              <w:spacing w:before="60" w:after="60"/>
              <w:jc w:val="both"/>
              <w:rPr>
                <w:b/>
                <w:sz w:val="26"/>
                <w:szCs w:val="26"/>
              </w:rPr>
            </w:pPr>
            <w:r w:rsidRPr="00243E84">
              <w:rPr>
                <w:b/>
                <w:sz w:val="26"/>
                <w:szCs w:val="26"/>
              </w:rPr>
              <w:t>Dividend distribution plan (12% of contributed capital)</w:t>
            </w:r>
          </w:p>
        </w:tc>
        <w:tc>
          <w:tcPr>
            <w:tcW w:w="1559" w:type="dxa"/>
            <w:tcBorders>
              <w:top w:val="nil"/>
              <w:left w:val="nil"/>
              <w:bottom w:val="single" w:sz="4" w:space="0" w:color="auto"/>
              <w:right w:val="single" w:sz="4" w:space="0" w:color="auto"/>
            </w:tcBorders>
            <w:noWrap/>
            <w:vAlign w:val="center"/>
          </w:tcPr>
          <w:p w14:paraId="211F56F5" w14:textId="77777777" w:rsidR="00432CFF" w:rsidRPr="00243E84" w:rsidRDefault="00432CFF" w:rsidP="0064130E">
            <w:pPr>
              <w:spacing w:before="60" w:after="60"/>
              <w:ind w:firstLine="567"/>
              <w:jc w:val="right"/>
              <w:rPr>
                <w:b/>
                <w:bCs/>
                <w:sz w:val="26"/>
                <w:szCs w:val="26"/>
              </w:rPr>
            </w:pPr>
          </w:p>
        </w:tc>
      </w:tr>
      <w:tr w:rsidR="00432CFF" w:rsidRPr="00243E84" w14:paraId="02F73971" w14:textId="77777777" w:rsidTr="00995C2B">
        <w:trPr>
          <w:trHeight w:val="31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525ABF6" w14:textId="77777777" w:rsidR="00432CFF" w:rsidRPr="00243E84" w:rsidRDefault="00432CFF" w:rsidP="0064130E">
            <w:pPr>
              <w:spacing w:before="60" w:after="60"/>
              <w:jc w:val="center"/>
              <w:rPr>
                <w:b/>
                <w:bCs/>
                <w:sz w:val="26"/>
                <w:szCs w:val="26"/>
              </w:rPr>
            </w:pPr>
            <w:r w:rsidRPr="00243E84">
              <w:rPr>
                <w:b/>
                <w:bCs/>
                <w:sz w:val="26"/>
                <w:szCs w:val="26"/>
              </w:rPr>
              <w:t>4.1</w:t>
            </w:r>
          </w:p>
        </w:tc>
        <w:tc>
          <w:tcPr>
            <w:tcW w:w="7046" w:type="dxa"/>
            <w:tcBorders>
              <w:top w:val="nil"/>
              <w:left w:val="nil"/>
              <w:bottom w:val="single" w:sz="4" w:space="0" w:color="auto"/>
              <w:right w:val="single" w:sz="4" w:space="0" w:color="auto"/>
            </w:tcBorders>
            <w:shd w:val="clear" w:color="auto" w:fill="auto"/>
            <w:vAlign w:val="center"/>
            <w:hideMark/>
          </w:tcPr>
          <w:p w14:paraId="3142CF64" w14:textId="77777777" w:rsidR="00432CFF" w:rsidRPr="00243E84" w:rsidRDefault="00432CFF" w:rsidP="0064130E">
            <w:pPr>
              <w:spacing w:before="60" w:after="60"/>
              <w:jc w:val="both"/>
              <w:rPr>
                <w:b/>
                <w:bCs/>
                <w:sz w:val="26"/>
                <w:szCs w:val="26"/>
              </w:rPr>
            </w:pPr>
            <w:r w:rsidRPr="00243E84">
              <w:rPr>
                <w:b/>
                <w:bCs/>
                <w:sz w:val="26"/>
                <w:szCs w:val="26"/>
              </w:rPr>
              <w:t>Dividend distribution resources</w:t>
            </w:r>
          </w:p>
        </w:tc>
        <w:tc>
          <w:tcPr>
            <w:tcW w:w="1559" w:type="dxa"/>
            <w:tcBorders>
              <w:top w:val="nil"/>
              <w:left w:val="nil"/>
              <w:bottom w:val="single" w:sz="4" w:space="0" w:color="auto"/>
              <w:right w:val="single" w:sz="4" w:space="0" w:color="auto"/>
            </w:tcBorders>
            <w:noWrap/>
            <w:vAlign w:val="center"/>
          </w:tcPr>
          <w:p w14:paraId="6B1AECB1" w14:textId="77777777" w:rsidR="00432CFF" w:rsidRPr="00243E84" w:rsidRDefault="00432CFF" w:rsidP="0064130E">
            <w:pPr>
              <w:spacing w:before="60" w:after="60"/>
              <w:jc w:val="right"/>
              <w:rPr>
                <w:b/>
                <w:bCs/>
                <w:sz w:val="26"/>
                <w:szCs w:val="26"/>
              </w:rPr>
            </w:pPr>
            <w:r w:rsidRPr="00243E84">
              <w:rPr>
                <w:b/>
                <w:bCs/>
                <w:sz w:val="26"/>
                <w:szCs w:val="26"/>
              </w:rPr>
              <w:fldChar w:fldCharType="begin"/>
            </w:r>
            <w:r w:rsidRPr="00243E84">
              <w:rPr>
                <w:b/>
                <w:bCs/>
                <w:sz w:val="26"/>
                <w:szCs w:val="26"/>
              </w:rPr>
              <w:instrText xml:space="preserve"> LINK Excel.Sheet.12 "C:\\Users\\tct_tuanta\\Desktop\\PPLN2020\\Phân phối LN 2020 file Link.xlsx" "PL 01!R22C9" \a \t  \* MERGEFORMAT </w:instrText>
            </w:r>
            <w:r w:rsidRPr="00243E84">
              <w:rPr>
                <w:b/>
                <w:bCs/>
                <w:sz w:val="26"/>
                <w:szCs w:val="26"/>
              </w:rPr>
              <w:fldChar w:fldCharType="separate"/>
            </w:r>
            <w:r w:rsidRPr="00243E84">
              <w:rPr>
                <w:b/>
                <w:bCs/>
                <w:sz w:val="26"/>
                <w:szCs w:val="26"/>
              </w:rPr>
              <w:t xml:space="preserve"> 1.492.576 </w:t>
            </w:r>
            <w:r w:rsidRPr="00243E84">
              <w:rPr>
                <w:b/>
                <w:bCs/>
                <w:sz w:val="26"/>
                <w:szCs w:val="26"/>
              </w:rPr>
              <w:fldChar w:fldCharType="end"/>
            </w:r>
          </w:p>
        </w:tc>
      </w:tr>
      <w:tr w:rsidR="00432CFF" w:rsidRPr="00243E84" w14:paraId="1898CE12" w14:textId="77777777" w:rsidTr="00995C2B">
        <w:trPr>
          <w:trHeight w:val="31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1635055" w14:textId="77777777" w:rsidR="00432CFF" w:rsidRPr="00243E84" w:rsidRDefault="00432CFF" w:rsidP="0064130E">
            <w:pPr>
              <w:spacing w:before="60" w:after="60"/>
              <w:jc w:val="center"/>
              <w:rPr>
                <w:sz w:val="26"/>
                <w:szCs w:val="26"/>
              </w:rPr>
            </w:pPr>
            <w:r w:rsidRPr="00243E84">
              <w:rPr>
                <w:sz w:val="26"/>
                <w:szCs w:val="26"/>
              </w:rPr>
              <w:t>-</w:t>
            </w:r>
          </w:p>
        </w:tc>
        <w:tc>
          <w:tcPr>
            <w:tcW w:w="7046" w:type="dxa"/>
            <w:tcBorders>
              <w:top w:val="nil"/>
              <w:left w:val="nil"/>
              <w:bottom w:val="single" w:sz="4" w:space="0" w:color="auto"/>
              <w:right w:val="single" w:sz="4" w:space="0" w:color="auto"/>
            </w:tcBorders>
            <w:shd w:val="clear" w:color="auto" w:fill="auto"/>
            <w:vAlign w:val="center"/>
            <w:hideMark/>
          </w:tcPr>
          <w:p w14:paraId="3A0DB422" w14:textId="77777777" w:rsidR="00432CFF" w:rsidRPr="00243E84" w:rsidRDefault="00432CFF" w:rsidP="0064130E">
            <w:pPr>
              <w:spacing w:before="60" w:after="60"/>
              <w:jc w:val="both"/>
              <w:rPr>
                <w:sz w:val="26"/>
                <w:szCs w:val="26"/>
              </w:rPr>
            </w:pPr>
            <w:r w:rsidRPr="00243E84">
              <w:rPr>
                <w:sz w:val="26"/>
                <w:szCs w:val="26"/>
              </w:rPr>
              <w:t>Distribution from 2019 carried-forward profit</w:t>
            </w:r>
          </w:p>
        </w:tc>
        <w:tc>
          <w:tcPr>
            <w:tcW w:w="1559" w:type="dxa"/>
            <w:tcBorders>
              <w:top w:val="nil"/>
              <w:left w:val="nil"/>
              <w:bottom w:val="single" w:sz="4" w:space="0" w:color="auto"/>
              <w:right w:val="single" w:sz="4" w:space="0" w:color="auto"/>
            </w:tcBorders>
            <w:noWrap/>
            <w:vAlign w:val="center"/>
          </w:tcPr>
          <w:p w14:paraId="3AC4525F" w14:textId="77777777" w:rsidR="00432CFF" w:rsidRPr="00243E84" w:rsidRDefault="00432CFF" w:rsidP="0064130E">
            <w:pPr>
              <w:spacing w:before="60" w:after="60"/>
              <w:jc w:val="right"/>
              <w:rPr>
                <w:sz w:val="26"/>
                <w:szCs w:val="26"/>
              </w:rPr>
            </w:pPr>
            <w:r w:rsidRPr="00243E84">
              <w:rPr>
                <w:sz w:val="26"/>
                <w:szCs w:val="26"/>
              </w:rPr>
              <w:fldChar w:fldCharType="begin"/>
            </w:r>
            <w:r w:rsidRPr="00243E84">
              <w:rPr>
                <w:sz w:val="26"/>
                <w:szCs w:val="26"/>
              </w:rPr>
              <w:instrText xml:space="preserve"> LINK </w:instrText>
            </w:r>
            <w:r w:rsidR="00AF5872" w:rsidRPr="00243E84">
              <w:rPr>
                <w:sz w:val="26"/>
                <w:szCs w:val="26"/>
              </w:rPr>
              <w:instrText xml:space="preserve">Excel.Sheet.12 "C:\\Users\\tct_tuanta\\Downloads\\Phân phối LN file Link.xlsx" "Thuyết minh!R42C3" </w:instrText>
            </w:r>
            <w:r w:rsidRPr="00243E84">
              <w:rPr>
                <w:sz w:val="26"/>
                <w:szCs w:val="26"/>
              </w:rPr>
              <w:instrText xml:space="preserve">\a \t  \* MERGEFORMAT </w:instrText>
            </w:r>
            <w:r w:rsidRPr="00243E84">
              <w:rPr>
                <w:sz w:val="26"/>
                <w:szCs w:val="26"/>
              </w:rPr>
              <w:fldChar w:fldCharType="separate"/>
            </w:r>
            <w:r w:rsidR="00AF5872" w:rsidRPr="00243E84">
              <w:rPr>
                <w:sz w:val="26"/>
                <w:szCs w:val="26"/>
              </w:rPr>
              <w:t xml:space="preserve"> 846.953 </w:t>
            </w:r>
            <w:r w:rsidRPr="00243E84">
              <w:rPr>
                <w:sz w:val="26"/>
                <w:szCs w:val="26"/>
              </w:rPr>
              <w:fldChar w:fldCharType="end"/>
            </w:r>
          </w:p>
        </w:tc>
      </w:tr>
      <w:tr w:rsidR="00432CFF" w:rsidRPr="00243E84" w14:paraId="0E5A6825" w14:textId="77777777" w:rsidTr="00995C2B">
        <w:trPr>
          <w:trHeight w:val="31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9264DEC" w14:textId="77777777" w:rsidR="00432CFF" w:rsidRPr="00243E84" w:rsidRDefault="00432CFF" w:rsidP="0064130E">
            <w:pPr>
              <w:spacing w:before="60" w:after="60"/>
              <w:jc w:val="center"/>
              <w:rPr>
                <w:sz w:val="26"/>
                <w:szCs w:val="26"/>
              </w:rPr>
            </w:pPr>
            <w:r w:rsidRPr="00243E84">
              <w:rPr>
                <w:sz w:val="26"/>
                <w:szCs w:val="26"/>
              </w:rPr>
              <w:t>-</w:t>
            </w:r>
          </w:p>
        </w:tc>
        <w:tc>
          <w:tcPr>
            <w:tcW w:w="7046" w:type="dxa"/>
            <w:tcBorders>
              <w:top w:val="nil"/>
              <w:left w:val="nil"/>
              <w:bottom w:val="single" w:sz="4" w:space="0" w:color="auto"/>
              <w:right w:val="single" w:sz="4" w:space="0" w:color="auto"/>
            </w:tcBorders>
            <w:shd w:val="clear" w:color="auto" w:fill="auto"/>
            <w:vAlign w:val="center"/>
          </w:tcPr>
          <w:p w14:paraId="0D883838" w14:textId="77777777" w:rsidR="00432CFF" w:rsidRPr="00243E84" w:rsidRDefault="00432CFF" w:rsidP="0064130E">
            <w:pPr>
              <w:spacing w:before="60" w:after="60"/>
              <w:jc w:val="both"/>
              <w:rPr>
                <w:sz w:val="26"/>
                <w:szCs w:val="26"/>
              </w:rPr>
            </w:pPr>
            <w:r w:rsidRPr="00243E84">
              <w:rPr>
                <w:sz w:val="26"/>
                <w:szCs w:val="26"/>
              </w:rPr>
              <w:t>Distribution from 2020 profit</w:t>
            </w:r>
          </w:p>
        </w:tc>
        <w:tc>
          <w:tcPr>
            <w:tcW w:w="1559" w:type="dxa"/>
            <w:tcBorders>
              <w:top w:val="nil"/>
              <w:left w:val="nil"/>
              <w:bottom w:val="single" w:sz="4" w:space="0" w:color="auto"/>
              <w:right w:val="single" w:sz="4" w:space="0" w:color="auto"/>
            </w:tcBorders>
            <w:noWrap/>
            <w:vAlign w:val="center"/>
          </w:tcPr>
          <w:p w14:paraId="3DE17BE2" w14:textId="77777777" w:rsidR="00432CFF" w:rsidRPr="00243E84" w:rsidRDefault="00432CFF" w:rsidP="0064130E">
            <w:pPr>
              <w:spacing w:before="60" w:after="60"/>
              <w:jc w:val="right"/>
              <w:rPr>
                <w:sz w:val="26"/>
                <w:szCs w:val="26"/>
              </w:rPr>
            </w:pPr>
            <w:r w:rsidRPr="00243E84">
              <w:rPr>
                <w:sz w:val="26"/>
                <w:szCs w:val="26"/>
              </w:rPr>
              <w:fldChar w:fldCharType="begin"/>
            </w:r>
            <w:r w:rsidRPr="00243E84">
              <w:rPr>
                <w:sz w:val="26"/>
                <w:szCs w:val="26"/>
              </w:rPr>
              <w:instrText xml:space="preserve"> LINK Excel.Sheet.12 "C:\\Users\\tct_tuanta\\Desktop\\PPLN2020\\Phân phối LN 2020 file Link.xlsx" "PL 01!R24C9" \a \t  \* MERGEFORMAT </w:instrText>
            </w:r>
            <w:r w:rsidRPr="00243E84">
              <w:rPr>
                <w:sz w:val="26"/>
                <w:szCs w:val="26"/>
              </w:rPr>
              <w:fldChar w:fldCharType="separate"/>
            </w:r>
            <w:r w:rsidRPr="00243E84">
              <w:rPr>
                <w:sz w:val="26"/>
                <w:szCs w:val="26"/>
              </w:rPr>
              <w:t xml:space="preserve">645.623 </w:t>
            </w:r>
            <w:r w:rsidRPr="00243E84">
              <w:rPr>
                <w:sz w:val="26"/>
                <w:szCs w:val="26"/>
              </w:rPr>
              <w:fldChar w:fldCharType="end"/>
            </w:r>
          </w:p>
        </w:tc>
      </w:tr>
      <w:tr w:rsidR="00432CFF" w:rsidRPr="00243E84" w14:paraId="103AC65C" w14:textId="77777777" w:rsidTr="00995C2B">
        <w:trPr>
          <w:trHeight w:val="197"/>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D59FB27" w14:textId="77777777" w:rsidR="00432CFF" w:rsidRPr="00243E84" w:rsidRDefault="00432CFF" w:rsidP="0064130E">
            <w:pPr>
              <w:spacing w:before="60" w:after="60"/>
              <w:jc w:val="center"/>
              <w:rPr>
                <w:sz w:val="26"/>
                <w:szCs w:val="26"/>
              </w:rPr>
            </w:pPr>
            <w:r w:rsidRPr="00243E84">
              <w:rPr>
                <w:b/>
                <w:bCs/>
                <w:sz w:val="26"/>
                <w:szCs w:val="26"/>
              </w:rPr>
              <w:t>4.2</w:t>
            </w:r>
          </w:p>
        </w:tc>
        <w:tc>
          <w:tcPr>
            <w:tcW w:w="7046" w:type="dxa"/>
            <w:tcBorders>
              <w:top w:val="nil"/>
              <w:left w:val="nil"/>
              <w:bottom w:val="single" w:sz="4" w:space="0" w:color="auto"/>
              <w:right w:val="single" w:sz="4" w:space="0" w:color="auto"/>
            </w:tcBorders>
            <w:shd w:val="clear" w:color="auto" w:fill="auto"/>
            <w:vAlign w:val="center"/>
            <w:hideMark/>
          </w:tcPr>
          <w:p w14:paraId="4004EB59" w14:textId="77777777" w:rsidR="00432CFF" w:rsidRPr="00243E84" w:rsidRDefault="00432CFF" w:rsidP="0064130E">
            <w:pPr>
              <w:spacing w:before="60" w:after="60"/>
              <w:jc w:val="both"/>
              <w:rPr>
                <w:sz w:val="26"/>
                <w:szCs w:val="26"/>
              </w:rPr>
            </w:pPr>
            <w:r w:rsidRPr="00243E84">
              <w:rPr>
                <w:b/>
                <w:bCs/>
                <w:sz w:val="26"/>
                <w:szCs w:val="26"/>
              </w:rPr>
              <w:t>Dividend distribution amount in 2020</w:t>
            </w:r>
          </w:p>
        </w:tc>
        <w:tc>
          <w:tcPr>
            <w:tcW w:w="1559" w:type="dxa"/>
            <w:tcBorders>
              <w:top w:val="nil"/>
              <w:left w:val="nil"/>
              <w:bottom w:val="single" w:sz="4" w:space="0" w:color="auto"/>
              <w:right w:val="single" w:sz="4" w:space="0" w:color="auto"/>
            </w:tcBorders>
            <w:noWrap/>
            <w:vAlign w:val="center"/>
          </w:tcPr>
          <w:p w14:paraId="17C5898E" w14:textId="77777777" w:rsidR="00432CFF" w:rsidRPr="00243E84" w:rsidRDefault="00432CFF" w:rsidP="0064130E">
            <w:pPr>
              <w:spacing w:before="60" w:after="60"/>
              <w:jc w:val="right"/>
              <w:rPr>
                <w:b/>
                <w:bCs/>
                <w:sz w:val="26"/>
                <w:szCs w:val="26"/>
              </w:rPr>
            </w:pPr>
            <w:r w:rsidRPr="00243E84">
              <w:rPr>
                <w:b/>
                <w:bCs/>
                <w:sz w:val="26"/>
                <w:szCs w:val="26"/>
              </w:rPr>
              <w:fldChar w:fldCharType="begin"/>
            </w:r>
            <w:r w:rsidRPr="00243E84">
              <w:rPr>
                <w:b/>
                <w:bCs/>
                <w:sz w:val="26"/>
                <w:szCs w:val="26"/>
              </w:rPr>
              <w:instrText xml:space="preserve"> LINK Excel.Sheet.12 "C:\\Users\\tct_tuanta\\Desktop\\PPLN2020\\Phân phối LN 2020 file Link.xlsx" "PL 01!R31C9" \a \t  \* MERGEFORMAT </w:instrText>
            </w:r>
            <w:r w:rsidRPr="00243E84">
              <w:rPr>
                <w:b/>
                <w:bCs/>
                <w:sz w:val="26"/>
                <w:szCs w:val="26"/>
              </w:rPr>
              <w:fldChar w:fldCharType="separate"/>
            </w:r>
            <w:r w:rsidRPr="00243E84">
              <w:rPr>
                <w:b/>
                <w:bCs/>
                <w:sz w:val="26"/>
                <w:szCs w:val="26"/>
              </w:rPr>
              <w:t xml:space="preserve"> 1.492.576 </w:t>
            </w:r>
            <w:r w:rsidRPr="00243E84">
              <w:rPr>
                <w:b/>
                <w:bCs/>
                <w:sz w:val="26"/>
                <w:szCs w:val="26"/>
              </w:rPr>
              <w:fldChar w:fldCharType="end"/>
            </w:r>
          </w:p>
        </w:tc>
      </w:tr>
      <w:tr w:rsidR="00432CFF" w:rsidRPr="00243E84" w14:paraId="3A5836C2" w14:textId="77777777" w:rsidTr="00995C2B">
        <w:trPr>
          <w:trHeight w:val="312"/>
        </w:trPr>
        <w:tc>
          <w:tcPr>
            <w:tcW w:w="746" w:type="dxa"/>
            <w:tcBorders>
              <w:top w:val="nil"/>
              <w:left w:val="single" w:sz="4" w:space="0" w:color="auto"/>
              <w:bottom w:val="single" w:sz="4" w:space="0" w:color="auto"/>
              <w:right w:val="single" w:sz="4" w:space="0" w:color="auto"/>
            </w:tcBorders>
            <w:shd w:val="clear" w:color="auto" w:fill="auto"/>
            <w:noWrap/>
            <w:vAlign w:val="center"/>
          </w:tcPr>
          <w:p w14:paraId="39D86C9F" w14:textId="77777777" w:rsidR="00432CFF" w:rsidRPr="00243E84" w:rsidRDefault="00432CFF" w:rsidP="0064130E">
            <w:pPr>
              <w:spacing w:before="60" w:after="60"/>
              <w:jc w:val="center"/>
              <w:rPr>
                <w:b/>
                <w:bCs/>
                <w:sz w:val="26"/>
                <w:szCs w:val="26"/>
              </w:rPr>
            </w:pPr>
            <w:r w:rsidRPr="00243E84">
              <w:rPr>
                <w:b/>
                <w:bCs/>
                <w:sz w:val="26"/>
                <w:szCs w:val="26"/>
              </w:rPr>
              <w:t>-</w:t>
            </w:r>
          </w:p>
        </w:tc>
        <w:tc>
          <w:tcPr>
            <w:tcW w:w="7046" w:type="dxa"/>
            <w:tcBorders>
              <w:top w:val="nil"/>
              <w:left w:val="nil"/>
              <w:bottom w:val="single" w:sz="4" w:space="0" w:color="auto"/>
              <w:right w:val="single" w:sz="4" w:space="0" w:color="auto"/>
            </w:tcBorders>
            <w:shd w:val="clear" w:color="auto" w:fill="auto"/>
            <w:noWrap/>
            <w:vAlign w:val="center"/>
          </w:tcPr>
          <w:p w14:paraId="3ECBE841" w14:textId="77777777" w:rsidR="00432CFF" w:rsidRPr="00243E84" w:rsidRDefault="00432CFF" w:rsidP="0064130E">
            <w:pPr>
              <w:spacing w:before="60" w:after="60"/>
              <w:jc w:val="both"/>
              <w:rPr>
                <w:b/>
                <w:bCs/>
                <w:sz w:val="26"/>
                <w:szCs w:val="26"/>
              </w:rPr>
            </w:pPr>
            <w:r w:rsidRPr="00243E84">
              <w:rPr>
                <w:i/>
                <w:iCs/>
                <w:sz w:val="26"/>
                <w:szCs w:val="26"/>
              </w:rPr>
              <w:t>The State shareholders</w:t>
            </w:r>
          </w:p>
        </w:tc>
        <w:tc>
          <w:tcPr>
            <w:tcW w:w="1559" w:type="dxa"/>
            <w:tcBorders>
              <w:top w:val="nil"/>
              <w:left w:val="nil"/>
              <w:bottom w:val="single" w:sz="4" w:space="0" w:color="auto"/>
              <w:right w:val="single" w:sz="4" w:space="0" w:color="auto"/>
            </w:tcBorders>
            <w:noWrap/>
            <w:vAlign w:val="center"/>
          </w:tcPr>
          <w:p w14:paraId="2F99CCF2" w14:textId="77777777" w:rsidR="00432CFF" w:rsidRPr="00243E84" w:rsidRDefault="00432CFF" w:rsidP="0064130E">
            <w:pPr>
              <w:spacing w:before="60" w:after="60"/>
              <w:jc w:val="right"/>
              <w:rPr>
                <w:sz w:val="26"/>
                <w:szCs w:val="26"/>
              </w:rPr>
            </w:pPr>
            <w:r w:rsidRPr="00243E84">
              <w:rPr>
                <w:i/>
                <w:iCs/>
                <w:sz w:val="26"/>
                <w:szCs w:val="26"/>
              </w:rPr>
              <w:fldChar w:fldCharType="begin"/>
            </w:r>
            <w:r w:rsidRPr="00243E84">
              <w:rPr>
                <w:i/>
                <w:iCs/>
                <w:sz w:val="26"/>
                <w:szCs w:val="26"/>
              </w:rPr>
              <w:instrText xml:space="preserve"> LINK Excel.Sheet.12 "C:\\Users\\tct_tuanta\\Desktop\\PPLN2020\\Phân phối LN 2020 file Link.xlsx" "PL 01!R32C9" \a \t  \* MERGEFORMAT </w:instrText>
            </w:r>
            <w:r w:rsidRPr="00243E84">
              <w:rPr>
                <w:i/>
                <w:iCs/>
                <w:sz w:val="26"/>
                <w:szCs w:val="26"/>
              </w:rPr>
              <w:fldChar w:fldCharType="separate"/>
            </w:r>
            <w:r w:rsidRPr="00243E84">
              <w:rPr>
                <w:sz w:val="26"/>
                <w:szCs w:val="26"/>
              </w:rPr>
              <w:t xml:space="preserve">1.178.024 </w:t>
            </w:r>
            <w:r w:rsidRPr="00243E84">
              <w:rPr>
                <w:i/>
                <w:iCs/>
                <w:sz w:val="26"/>
                <w:szCs w:val="26"/>
              </w:rPr>
              <w:fldChar w:fldCharType="end"/>
            </w:r>
          </w:p>
        </w:tc>
      </w:tr>
      <w:tr w:rsidR="00432CFF" w:rsidRPr="00243E84" w14:paraId="69167581" w14:textId="77777777" w:rsidTr="00995C2B">
        <w:trPr>
          <w:trHeight w:val="31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53977F5" w14:textId="77777777" w:rsidR="00432CFF" w:rsidRPr="00243E84" w:rsidRDefault="00432CFF" w:rsidP="0064130E">
            <w:pPr>
              <w:spacing w:before="60" w:after="60"/>
              <w:jc w:val="center"/>
              <w:rPr>
                <w:sz w:val="26"/>
                <w:szCs w:val="26"/>
              </w:rPr>
            </w:pPr>
            <w:r w:rsidRPr="00243E84">
              <w:rPr>
                <w:sz w:val="26"/>
                <w:szCs w:val="26"/>
              </w:rPr>
              <w:t>-</w:t>
            </w:r>
          </w:p>
        </w:tc>
        <w:tc>
          <w:tcPr>
            <w:tcW w:w="7046" w:type="dxa"/>
            <w:tcBorders>
              <w:top w:val="nil"/>
              <w:left w:val="nil"/>
              <w:bottom w:val="single" w:sz="4" w:space="0" w:color="auto"/>
              <w:right w:val="single" w:sz="4" w:space="0" w:color="auto"/>
            </w:tcBorders>
            <w:shd w:val="clear" w:color="auto" w:fill="auto"/>
            <w:noWrap/>
            <w:vAlign w:val="center"/>
            <w:hideMark/>
          </w:tcPr>
          <w:p w14:paraId="68BBD6C8" w14:textId="77777777" w:rsidR="00432CFF" w:rsidRPr="00243E84" w:rsidRDefault="00432CFF" w:rsidP="0064130E">
            <w:pPr>
              <w:spacing w:before="60" w:after="60"/>
              <w:jc w:val="both"/>
              <w:rPr>
                <w:i/>
                <w:iCs/>
                <w:sz w:val="26"/>
                <w:szCs w:val="26"/>
              </w:rPr>
            </w:pPr>
            <w:r w:rsidRPr="00243E84">
              <w:rPr>
                <w:i/>
                <w:iCs/>
                <w:sz w:val="26"/>
                <w:szCs w:val="26"/>
              </w:rPr>
              <w:t>Others</w:t>
            </w:r>
          </w:p>
        </w:tc>
        <w:tc>
          <w:tcPr>
            <w:tcW w:w="1559" w:type="dxa"/>
            <w:tcBorders>
              <w:top w:val="nil"/>
              <w:left w:val="nil"/>
              <w:bottom w:val="single" w:sz="4" w:space="0" w:color="auto"/>
              <w:right w:val="single" w:sz="4" w:space="0" w:color="auto"/>
            </w:tcBorders>
            <w:noWrap/>
            <w:vAlign w:val="center"/>
          </w:tcPr>
          <w:p w14:paraId="092B9C43" w14:textId="77777777" w:rsidR="00432CFF" w:rsidRPr="00243E84" w:rsidRDefault="00432CFF" w:rsidP="0064130E">
            <w:pPr>
              <w:spacing w:before="60" w:after="60"/>
              <w:jc w:val="right"/>
              <w:rPr>
                <w:i/>
                <w:iCs/>
                <w:sz w:val="26"/>
                <w:szCs w:val="26"/>
              </w:rPr>
            </w:pPr>
            <w:r w:rsidRPr="00243E84">
              <w:rPr>
                <w:i/>
                <w:iCs/>
                <w:sz w:val="26"/>
                <w:szCs w:val="26"/>
              </w:rPr>
              <w:fldChar w:fldCharType="begin"/>
            </w:r>
            <w:r w:rsidRPr="00243E84">
              <w:rPr>
                <w:i/>
                <w:iCs/>
                <w:sz w:val="26"/>
                <w:szCs w:val="26"/>
              </w:rPr>
              <w:instrText xml:space="preserve"> LINK Excel.Sheet.12 "C:\\Users\\tct_tuanta\\Desktop\\PPLN2020\\Phân phối LN 2020 file Link.xlsx" "PL 01!R33C9" \a \t  \* MERGEFORMAT </w:instrText>
            </w:r>
            <w:r w:rsidRPr="00243E84">
              <w:rPr>
                <w:i/>
                <w:iCs/>
                <w:sz w:val="26"/>
                <w:szCs w:val="26"/>
              </w:rPr>
              <w:fldChar w:fldCharType="separate"/>
            </w:r>
            <w:r w:rsidRPr="00243E84">
              <w:rPr>
                <w:sz w:val="26"/>
                <w:szCs w:val="26"/>
              </w:rPr>
              <w:t xml:space="preserve"> 314.552 </w:t>
            </w:r>
            <w:r w:rsidRPr="00243E84">
              <w:rPr>
                <w:i/>
                <w:iCs/>
                <w:sz w:val="26"/>
                <w:szCs w:val="26"/>
              </w:rPr>
              <w:fldChar w:fldCharType="end"/>
            </w:r>
            <w:r w:rsidRPr="00243E84">
              <w:rPr>
                <w:i/>
                <w:iCs/>
                <w:sz w:val="26"/>
                <w:szCs w:val="26"/>
              </w:rPr>
              <w:fldChar w:fldCharType="begin"/>
            </w:r>
            <w:r w:rsidRPr="00243E84">
              <w:rPr>
                <w:i/>
                <w:iCs/>
                <w:sz w:val="26"/>
                <w:szCs w:val="26"/>
              </w:rPr>
              <w:instrText xml:space="preserve"> LINK Excel.Sheet.12 "C:\\Users\\tct_tuanta\\Desktop\\PPLN2020\\Phân phối LN 2020 file Link.xlsx" "PL 01!R36C9" \a \t  \* MERGEFORMAT </w:instrText>
            </w:r>
            <w:r w:rsidRPr="00243E84">
              <w:rPr>
                <w:i/>
                <w:iCs/>
                <w:sz w:val="26"/>
                <w:szCs w:val="26"/>
              </w:rPr>
              <w:fldChar w:fldCharType="end"/>
            </w:r>
          </w:p>
        </w:tc>
      </w:tr>
      <w:tr w:rsidR="00432CFF" w:rsidRPr="00243E84" w14:paraId="34D706E4" w14:textId="77777777" w:rsidTr="00995C2B">
        <w:trPr>
          <w:trHeight w:val="312"/>
        </w:trPr>
        <w:tc>
          <w:tcPr>
            <w:tcW w:w="746" w:type="dxa"/>
            <w:tcBorders>
              <w:top w:val="single" w:sz="4" w:space="0" w:color="auto"/>
              <w:left w:val="single" w:sz="4" w:space="0" w:color="auto"/>
              <w:bottom w:val="nil"/>
              <w:right w:val="single" w:sz="4" w:space="0" w:color="auto"/>
            </w:tcBorders>
            <w:shd w:val="clear" w:color="auto" w:fill="auto"/>
            <w:noWrap/>
            <w:vAlign w:val="center"/>
            <w:hideMark/>
          </w:tcPr>
          <w:p w14:paraId="1DA6B46D" w14:textId="77777777" w:rsidR="00432CFF" w:rsidRPr="00243E84" w:rsidRDefault="00432CFF" w:rsidP="0064130E">
            <w:pPr>
              <w:spacing w:before="60" w:after="60"/>
              <w:jc w:val="center"/>
              <w:rPr>
                <w:i/>
                <w:iCs/>
                <w:sz w:val="26"/>
                <w:szCs w:val="26"/>
              </w:rPr>
            </w:pPr>
            <w:r w:rsidRPr="00243E84">
              <w:rPr>
                <w:b/>
                <w:bCs/>
                <w:sz w:val="26"/>
                <w:szCs w:val="26"/>
              </w:rPr>
              <w:t>5</w:t>
            </w:r>
          </w:p>
        </w:tc>
        <w:tc>
          <w:tcPr>
            <w:tcW w:w="7046" w:type="dxa"/>
            <w:tcBorders>
              <w:top w:val="single" w:sz="4" w:space="0" w:color="auto"/>
              <w:left w:val="nil"/>
              <w:bottom w:val="nil"/>
              <w:right w:val="single" w:sz="4" w:space="0" w:color="auto"/>
            </w:tcBorders>
            <w:shd w:val="clear" w:color="auto" w:fill="auto"/>
            <w:noWrap/>
            <w:vAlign w:val="center"/>
            <w:hideMark/>
          </w:tcPr>
          <w:p w14:paraId="1F6475EB" w14:textId="77777777" w:rsidR="00432CFF" w:rsidRPr="00243E84" w:rsidRDefault="00432CFF" w:rsidP="0064130E">
            <w:pPr>
              <w:spacing w:before="60" w:after="60"/>
              <w:jc w:val="both"/>
              <w:rPr>
                <w:i/>
                <w:iCs/>
                <w:sz w:val="26"/>
                <w:szCs w:val="26"/>
              </w:rPr>
            </w:pPr>
            <w:r w:rsidRPr="00243E84">
              <w:rPr>
                <w:b/>
                <w:bCs/>
                <w:sz w:val="26"/>
                <w:szCs w:val="26"/>
              </w:rPr>
              <w:t xml:space="preserve">Retained earnings in 2020 </w:t>
            </w:r>
          </w:p>
        </w:tc>
        <w:tc>
          <w:tcPr>
            <w:tcW w:w="1559" w:type="dxa"/>
            <w:tcBorders>
              <w:top w:val="single" w:sz="4" w:space="0" w:color="auto"/>
              <w:left w:val="nil"/>
              <w:bottom w:val="nil"/>
              <w:right w:val="single" w:sz="4" w:space="0" w:color="auto"/>
            </w:tcBorders>
            <w:noWrap/>
            <w:vAlign w:val="center"/>
          </w:tcPr>
          <w:p w14:paraId="6C0C7450" w14:textId="523C9252" w:rsidR="00432CFF" w:rsidRPr="00243E84" w:rsidRDefault="002A560B" w:rsidP="0064130E">
            <w:pPr>
              <w:spacing w:before="60" w:after="60"/>
              <w:ind w:firstLine="567"/>
              <w:jc w:val="right"/>
              <w:rPr>
                <w:i/>
                <w:iCs/>
                <w:sz w:val="26"/>
                <w:szCs w:val="26"/>
              </w:rPr>
            </w:pPr>
            <w:r w:rsidRPr="00243E84">
              <w:rPr>
                <w:b/>
                <w:bCs/>
                <w:sz w:val="26"/>
                <w:szCs w:val="26"/>
              </w:rPr>
              <w:t xml:space="preserve">94,495 </w:t>
            </w:r>
            <w:r w:rsidR="00432CFF" w:rsidRPr="00243E84">
              <w:rPr>
                <w:b/>
                <w:bCs/>
                <w:sz w:val="26"/>
                <w:szCs w:val="26"/>
              </w:rPr>
              <w:fldChar w:fldCharType="begin"/>
            </w:r>
            <w:r w:rsidR="00432CFF" w:rsidRPr="00243E84">
              <w:rPr>
                <w:b/>
                <w:bCs/>
                <w:sz w:val="26"/>
                <w:szCs w:val="26"/>
              </w:rPr>
              <w:instrText xml:space="preserve"> LINK </w:instrText>
            </w:r>
            <w:r w:rsidR="00AF5872" w:rsidRPr="00243E84">
              <w:rPr>
                <w:b/>
                <w:bCs/>
                <w:sz w:val="26"/>
                <w:szCs w:val="26"/>
              </w:rPr>
              <w:instrText xml:space="preserve">Excel.Sheet.12 "C:\\Users\\tct_tuanta\\Downloads\\Phân phối LN file Link.xlsx" "Thuyết minh!R57C3" </w:instrText>
            </w:r>
            <w:r w:rsidR="00432CFF" w:rsidRPr="00243E84">
              <w:rPr>
                <w:b/>
                <w:bCs/>
                <w:sz w:val="26"/>
                <w:szCs w:val="26"/>
              </w:rPr>
              <w:instrText xml:space="preserve">\a \t  \* MERGEFORMAT </w:instrText>
            </w:r>
            <w:r w:rsidR="00432CFF" w:rsidRPr="00243E84">
              <w:rPr>
                <w:b/>
                <w:bCs/>
                <w:sz w:val="26"/>
                <w:szCs w:val="26"/>
              </w:rPr>
              <w:fldChar w:fldCharType="separate"/>
            </w:r>
            <w:r w:rsidR="00AF5872" w:rsidRPr="00243E84">
              <w:rPr>
                <w:sz w:val="26"/>
                <w:szCs w:val="26"/>
              </w:rPr>
              <w:t xml:space="preserve">    </w:t>
            </w:r>
            <w:r w:rsidR="00432CFF" w:rsidRPr="00243E84">
              <w:rPr>
                <w:b/>
                <w:bCs/>
                <w:sz w:val="26"/>
                <w:szCs w:val="26"/>
              </w:rPr>
              <w:fldChar w:fldCharType="end"/>
            </w:r>
          </w:p>
        </w:tc>
      </w:tr>
      <w:tr w:rsidR="00432CFF" w:rsidRPr="00243E84" w14:paraId="62FD0187" w14:textId="77777777" w:rsidTr="00995C2B">
        <w:trPr>
          <w:trHeight w:val="39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02CF9" w14:textId="77777777" w:rsidR="00432CFF" w:rsidRPr="00243E84" w:rsidRDefault="00432CFF" w:rsidP="0064130E">
            <w:pPr>
              <w:spacing w:before="60" w:after="60"/>
              <w:jc w:val="center"/>
              <w:rPr>
                <w:b/>
                <w:bCs/>
                <w:sz w:val="26"/>
                <w:szCs w:val="26"/>
              </w:rPr>
            </w:pPr>
            <w:r w:rsidRPr="00243E84">
              <w:rPr>
                <w:b/>
                <w:bCs/>
                <w:sz w:val="26"/>
                <w:szCs w:val="26"/>
              </w:rPr>
              <w:t>6</w:t>
            </w:r>
          </w:p>
        </w:tc>
        <w:tc>
          <w:tcPr>
            <w:tcW w:w="7046" w:type="dxa"/>
            <w:tcBorders>
              <w:top w:val="single" w:sz="4" w:space="0" w:color="auto"/>
              <w:left w:val="nil"/>
              <w:bottom w:val="single" w:sz="4" w:space="0" w:color="auto"/>
              <w:right w:val="single" w:sz="4" w:space="0" w:color="auto"/>
            </w:tcBorders>
            <w:shd w:val="clear" w:color="auto" w:fill="auto"/>
            <w:noWrap/>
            <w:vAlign w:val="center"/>
            <w:hideMark/>
          </w:tcPr>
          <w:p w14:paraId="2B3A25A0" w14:textId="77777777" w:rsidR="00432CFF" w:rsidRPr="00243E84" w:rsidRDefault="00432CFF" w:rsidP="0064130E">
            <w:pPr>
              <w:spacing w:before="60" w:after="60"/>
              <w:jc w:val="both"/>
              <w:rPr>
                <w:b/>
                <w:bCs/>
                <w:sz w:val="26"/>
                <w:szCs w:val="26"/>
              </w:rPr>
            </w:pPr>
            <w:r w:rsidRPr="00243E84">
              <w:rPr>
                <w:b/>
                <w:bCs/>
                <w:sz w:val="26"/>
                <w:szCs w:val="26"/>
              </w:rPr>
              <w:t>Remaining accumulated profit carried forward to 2021</w:t>
            </w:r>
          </w:p>
        </w:tc>
        <w:tc>
          <w:tcPr>
            <w:tcW w:w="1559" w:type="dxa"/>
            <w:tcBorders>
              <w:top w:val="single" w:sz="4" w:space="0" w:color="auto"/>
              <w:left w:val="nil"/>
              <w:bottom w:val="single" w:sz="4" w:space="0" w:color="auto"/>
              <w:right w:val="single" w:sz="4" w:space="0" w:color="auto"/>
            </w:tcBorders>
            <w:noWrap/>
            <w:vAlign w:val="center"/>
          </w:tcPr>
          <w:p w14:paraId="70C22471" w14:textId="71AD2289" w:rsidR="00432CFF" w:rsidRPr="00243E84" w:rsidRDefault="002A560B" w:rsidP="0064130E">
            <w:pPr>
              <w:spacing w:before="60" w:after="60"/>
              <w:ind w:firstLine="567"/>
              <w:jc w:val="right"/>
              <w:rPr>
                <w:b/>
                <w:bCs/>
                <w:sz w:val="26"/>
                <w:szCs w:val="26"/>
              </w:rPr>
            </w:pPr>
            <w:r w:rsidRPr="00243E84">
              <w:rPr>
                <w:b/>
                <w:bCs/>
                <w:sz w:val="26"/>
                <w:szCs w:val="26"/>
              </w:rPr>
              <w:t xml:space="preserve">94,495 </w:t>
            </w:r>
            <w:r w:rsidRPr="00243E84">
              <w:rPr>
                <w:b/>
                <w:bCs/>
                <w:sz w:val="26"/>
                <w:szCs w:val="26"/>
              </w:rPr>
              <w:fldChar w:fldCharType="begin"/>
            </w:r>
            <w:r w:rsidRPr="00243E84">
              <w:rPr>
                <w:b/>
                <w:bCs/>
                <w:sz w:val="26"/>
                <w:szCs w:val="26"/>
              </w:rPr>
              <w:instrText xml:space="preserve"> LINK Excel.Sheet.12 "C:\\Users\\tct_tuanta\\Downloads\\Phân phối LN file Link.xlsx" "Thuyết minh!R57C3" \a \t  \* MERGEFORMAT </w:instrText>
            </w:r>
            <w:r w:rsidRPr="00243E84">
              <w:rPr>
                <w:b/>
                <w:bCs/>
                <w:sz w:val="26"/>
                <w:szCs w:val="26"/>
              </w:rPr>
              <w:fldChar w:fldCharType="separate"/>
            </w:r>
            <w:r w:rsidRPr="00243E84">
              <w:rPr>
                <w:sz w:val="26"/>
                <w:szCs w:val="26"/>
              </w:rPr>
              <w:t xml:space="preserve">    </w:t>
            </w:r>
            <w:r w:rsidRPr="00243E84">
              <w:rPr>
                <w:b/>
                <w:bCs/>
                <w:sz w:val="26"/>
                <w:szCs w:val="26"/>
              </w:rPr>
              <w:fldChar w:fldCharType="end"/>
            </w:r>
          </w:p>
        </w:tc>
      </w:tr>
    </w:tbl>
    <w:p w14:paraId="1F308943" w14:textId="77777777" w:rsidR="00432CFF" w:rsidRPr="00243E84" w:rsidRDefault="00432CFF" w:rsidP="00432CFF">
      <w:pPr>
        <w:spacing w:before="60" w:after="60" w:line="276" w:lineRule="auto"/>
        <w:ind w:firstLine="567"/>
        <w:jc w:val="both"/>
        <w:rPr>
          <w:sz w:val="18"/>
          <w:szCs w:val="28"/>
        </w:rPr>
      </w:pPr>
      <w:r w:rsidRPr="00243E84">
        <w:rPr>
          <w:sz w:val="28"/>
          <w:szCs w:val="28"/>
        </w:rPr>
        <w:tab/>
      </w:r>
      <w:r w:rsidRPr="00243E84">
        <w:rPr>
          <w:sz w:val="28"/>
          <w:szCs w:val="28"/>
        </w:rPr>
        <w:tab/>
      </w:r>
      <w:r w:rsidRPr="00243E84">
        <w:rPr>
          <w:sz w:val="28"/>
          <w:szCs w:val="28"/>
        </w:rPr>
        <w:tab/>
      </w:r>
      <w:r w:rsidRPr="00243E84">
        <w:rPr>
          <w:sz w:val="28"/>
          <w:szCs w:val="28"/>
        </w:rPr>
        <w:tab/>
      </w:r>
      <w:r w:rsidRPr="00243E84">
        <w:rPr>
          <w:sz w:val="28"/>
          <w:szCs w:val="28"/>
        </w:rPr>
        <w:tab/>
        <w:t xml:space="preserve">                                 </w:t>
      </w:r>
    </w:p>
    <w:p w14:paraId="240E946D" w14:textId="57E01657" w:rsidR="00432CFF" w:rsidRPr="00243E84" w:rsidRDefault="00DD0B4F" w:rsidP="005449C0">
      <w:pPr>
        <w:spacing w:before="60" w:after="60" w:line="276" w:lineRule="auto"/>
        <w:ind w:left="4111" w:firstLine="29"/>
        <w:rPr>
          <w:b/>
          <w:sz w:val="28"/>
          <w:szCs w:val="28"/>
        </w:rPr>
      </w:pPr>
      <w:r>
        <w:rPr>
          <w:b/>
          <w:sz w:val="28"/>
          <w:szCs w:val="28"/>
        </w:rPr>
        <w:t>THE BOARD OF MANAGEMENT</w:t>
      </w:r>
    </w:p>
    <w:p w14:paraId="5E60DF34" w14:textId="77777777" w:rsidR="00432CFF" w:rsidRPr="00243E84" w:rsidRDefault="00432CFF" w:rsidP="00432CFF">
      <w:pPr>
        <w:spacing w:before="60" w:after="60" w:line="276" w:lineRule="auto"/>
        <w:jc w:val="both"/>
      </w:pPr>
    </w:p>
    <w:p w14:paraId="455FC447" w14:textId="77777777" w:rsidR="00EF10E8" w:rsidRPr="00243E84" w:rsidRDefault="00EF10E8"/>
    <w:sectPr w:rsidR="00EF10E8" w:rsidRPr="00243E84" w:rsidSect="005449C0">
      <w:footerReference w:type="even" r:id="rId7"/>
      <w:footerReference w:type="first" r:id="rId8"/>
      <w:pgSz w:w="11909" w:h="16834" w:code="9"/>
      <w:pgMar w:top="1138" w:right="1138" w:bottom="1138" w:left="1699"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2B519" w14:textId="77777777" w:rsidR="006256CA" w:rsidRDefault="006256CA">
      <w:r>
        <w:separator/>
      </w:r>
    </w:p>
  </w:endnote>
  <w:endnote w:type="continuationSeparator" w:id="0">
    <w:p w14:paraId="0B848045" w14:textId="77777777" w:rsidR="006256CA" w:rsidRDefault="0062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FD2" w14:textId="77777777" w:rsidR="00C121C3" w:rsidRDefault="00432CFF" w:rsidP="00C121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E3225B" w14:textId="77777777" w:rsidR="00C121C3" w:rsidRDefault="00A744BB" w:rsidP="00C121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C2D4" w14:textId="77777777" w:rsidR="00C121C3" w:rsidRDefault="00A744BB" w:rsidP="00C121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C76F" w14:textId="77777777" w:rsidR="006256CA" w:rsidRDefault="006256CA">
      <w:r>
        <w:separator/>
      </w:r>
    </w:p>
  </w:footnote>
  <w:footnote w:type="continuationSeparator" w:id="0">
    <w:p w14:paraId="5807E44F" w14:textId="77777777" w:rsidR="006256CA" w:rsidRDefault="00625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CFF"/>
    <w:rsid w:val="000377C4"/>
    <w:rsid w:val="00113C8B"/>
    <w:rsid w:val="001D0634"/>
    <w:rsid w:val="001F2B6E"/>
    <w:rsid w:val="00243E84"/>
    <w:rsid w:val="002A560B"/>
    <w:rsid w:val="00432CFF"/>
    <w:rsid w:val="0051247B"/>
    <w:rsid w:val="005449C0"/>
    <w:rsid w:val="006256CA"/>
    <w:rsid w:val="00626B4E"/>
    <w:rsid w:val="0064130E"/>
    <w:rsid w:val="00755E59"/>
    <w:rsid w:val="00A744BB"/>
    <w:rsid w:val="00AF0B04"/>
    <w:rsid w:val="00AF5872"/>
    <w:rsid w:val="00BD26EC"/>
    <w:rsid w:val="00C7393A"/>
    <w:rsid w:val="00DD0B4F"/>
    <w:rsid w:val="00E24102"/>
    <w:rsid w:val="00E6632D"/>
    <w:rsid w:val="00E73B94"/>
    <w:rsid w:val="00E77E18"/>
    <w:rsid w:val="00EA0A88"/>
    <w:rsid w:val="00EF1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B2C0"/>
  <w15:docId w15:val="{8E2A81F9-E8CF-462A-97E4-0CD6563B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CF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2CFF"/>
    <w:pPr>
      <w:tabs>
        <w:tab w:val="center" w:pos="4320"/>
        <w:tab w:val="right" w:pos="8640"/>
      </w:tabs>
    </w:pPr>
    <w:rPr>
      <w:lang w:eastAsia="x-none"/>
    </w:rPr>
  </w:style>
  <w:style w:type="character" w:customStyle="1" w:styleId="FooterChar">
    <w:name w:val="Footer Char"/>
    <w:basedOn w:val="DefaultParagraphFont"/>
    <w:link w:val="Footer"/>
    <w:uiPriority w:val="99"/>
    <w:rsid w:val="00432CFF"/>
    <w:rPr>
      <w:rFonts w:eastAsia="Times New Roman" w:cs="Times New Roman"/>
      <w:sz w:val="24"/>
      <w:szCs w:val="24"/>
      <w:lang w:val="en-US" w:eastAsia="x-none"/>
    </w:rPr>
  </w:style>
  <w:style w:type="character" w:styleId="PageNumber">
    <w:name w:val="page number"/>
    <w:rsid w:val="00432CFF"/>
  </w:style>
  <w:style w:type="paragraph" w:styleId="Header">
    <w:name w:val="header"/>
    <w:basedOn w:val="Normal"/>
    <w:link w:val="HeaderChar"/>
    <w:uiPriority w:val="99"/>
    <w:unhideWhenUsed/>
    <w:rsid w:val="0064130E"/>
    <w:pPr>
      <w:tabs>
        <w:tab w:val="center" w:pos="4680"/>
        <w:tab w:val="right" w:pos="9360"/>
      </w:tabs>
    </w:pPr>
  </w:style>
  <w:style w:type="character" w:customStyle="1" w:styleId="HeaderChar">
    <w:name w:val="Header Char"/>
    <w:basedOn w:val="DefaultParagraphFont"/>
    <w:link w:val="Header"/>
    <w:uiPriority w:val="99"/>
    <w:rsid w:val="0064130E"/>
    <w:rPr>
      <w:rFonts w:eastAsia="Times New Roman" w:cs="Times New Roman"/>
      <w:sz w:val="24"/>
      <w:szCs w:val="24"/>
    </w:rPr>
  </w:style>
  <w:style w:type="paragraph" w:styleId="BalloonText">
    <w:name w:val="Balloon Text"/>
    <w:basedOn w:val="Normal"/>
    <w:link w:val="BalloonTextChar"/>
    <w:uiPriority w:val="99"/>
    <w:semiHidden/>
    <w:unhideWhenUsed/>
    <w:rsid w:val="00641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3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33800-70BA-45B7-BC59-BB20D2EC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Giang, Le Nguyen Thuy (PETROLIMEX)</cp:lastModifiedBy>
  <cp:revision>8</cp:revision>
  <cp:lastPrinted>2021-03-29T01:58:00Z</cp:lastPrinted>
  <dcterms:created xsi:type="dcterms:W3CDTF">2021-04-05T09:24:00Z</dcterms:created>
  <dcterms:modified xsi:type="dcterms:W3CDTF">2021-04-23T12:51:00Z</dcterms:modified>
</cp:coreProperties>
</file>